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eastAsia" w:ascii="Arial" w:hAnsi="Arial" w:eastAsia="宋体" w:cs="Arial"/>
          <w:b/>
          <w:bCs/>
          <w:sz w:val="28"/>
          <w:lang w:val="en-US" w:eastAsia="zh-CN"/>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w:t>
      </w:r>
      <w:r>
        <w:rPr>
          <w:rFonts w:ascii="Arial" w:hAnsi="Arial" w:eastAsia="Malgun Gothic" w:cs="Arial"/>
          <w:b/>
          <w:bCs/>
          <w:i w:val="0"/>
          <w:iCs w:val="0"/>
          <w:caps w:val="0"/>
          <w:spacing w:val="0"/>
          <w:sz w:val="28"/>
          <w:szCs w:val="20"/>
          <w:shd w:val="clear"/>
        </w:rPr>
        <w:t>221221</w:t>
      </w:r>
      <w:r>
        <w:rPr>
          <w:rFonts w:hint="eastAsia" w:ascii="Arial" w:hAnsi="Arial" w:eastAsia="宋体" w:cs="Arial"/>
          <w:b/>
          <w:bCs/>
          <w:i w:val="0"/>
          <w:iCs w:val="0"/>
          <w:caps w:val="0"/>
          <w:spacing w:val="0"/>
          <w:sz w:val="28"/>
          <w:szCs w:val="20"/>
          <w:shd w:val="clear"/>
          <w:lang w:val="en-US" w:eastAsia="zh-CN"/>
        </w:rPr>
        <w:t>3</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Toulouse, France, November 14</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18</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bookmarkStart w:id="12" w:name="_GoBack"/>
      <w:bookmarkEnd w:id="12"/>
    </w:p>
    <w:p>
      <w:pPr>
        <w:rPr>
          <w:szCs w:val="20"/>
        </w:rPr>
      </w:pP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9.1</w:t>
      </w:r>
      <w:r>
        <w:rPr>
          <w:rFonts w:hint="default" w:ascii="Arial" w:hAnsi="Arial"/>
          <w:b/>
          <w:sz w:val="22"/>
          <w:szCs w:val="20"/>
          <w:lang w:eastAsia="zh-CN"/>
        </w:rPr>
        <w:t>1</w:t>
      </w:r>
      <w:r>
        <w:rPr>
          <w:rFonts w:hint="eastAsia" w:ascii="Arial" w:hAnsi="Arial"/>
          <w:b/>
          <w:sz w:val="22"/>
          <w:szCs w:val="20"/>
          <w:lang w:val="en-US" w:eastAsia="zh-CN"/>
        </w:rPr>
        <w:t>.1</w:t>
      </w:r>
    </w:p>
    <w:p>
      <w:pPr>
        <w:tabs>
          <w:tab w:val="left" w:pos="1985"/>
          <w:tab w:val="left" w:pos="2835"/>
          <w:tab w:val="right" w:pos="9072"/>
          <w:tab w:val="right" w:pos="10206"/>
        </w:tabs>
        <w:rPr>
          <w:rFonts w:hint="default" w:ascii="Arial" w:hAnsi="Arial" w:eastAsiaTheme="minorEastAsia"/>
          <w:b/>
          <w:sz w:val="22"/>
          <w:szCs w:val="20"/>
          <w:highlight w:val="none"/>
          <w:lang w:val="en-US" w:eastAsia="zh-CN"/>
        </w:rPr>
      </w:pPr>
      <w:r>
        <w:rPr>
          <w:rFonts w:ascii="Arial" w:hAnsi="Arial"/>
          <w:b/>
          <w:sz w:val="22"/>
          <w:szCs w:val="20"/>
          <w:highlight w:val="none"/>
        </w:rPr>
        <w:t xml:space="preserve">Source: </w:t>
      </w:r>
      <w:r>
        <w:rPr>
          <w:rFonts w:ascii="Arial" w:hAnsi="Arial"/>
          <w:b/>
          <w:sz w:val="22"/>
          <w:szCs w:val="20"/>
          <w:highlight w:val="none"/>
        </w:rPr>
        <w:tab/>
      </w:r>
      <w:r>
        <w:rPr>
          <w:rFonts w:hint="eastAsia" w:ascii="Arial" w:hAnsi="Arial"/>
          <w:b/>
          <w:sz w:val="22"/>
          <w:szCs w:val="20"/>
          <w:highlight w:val="none"/>
          <w:lang w:val="en-US" w:eastAsia="zh-CN"/>
        </w:rPr>
        <w:t>Baicells</w:t>
      </w:r>
    </w:p>
    <w:p>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0" w:name="Title"/>
      <w:bookmarkEnd w:id="0"/>
      <w:r>
        <w:rPr>
          <w:rFonts w:ascii="Arial" w:hAnsi="Arial"/>
          <w:b/>
          <w:sz w:val="22"/>
          <w:szCs w:val="20"/>
        </w:rPr>
        <w:tab/>
      </w:r>
      <w:r>
        <w:rPr>
          <w:rFonts w:hint="eastAsia" w:ascii="Arial" w:hAnsi="Arial"/>
          <w:b/>
          <w:sz w:val="22"/>
          <w:szCs w:val="20"/>
        </w:rPr>
        <w:t>Discussion on coverage enhancement for NR NTN</w:t>
      </w:r>
    </w:p>
    <w:p>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hint="eastAsia" w:ascii="Arial" w:hAnsi="Arial"/>
          <w:b/>
          <w:sz w:val="22"/>
          <w:szCs w:val="20"/>
        </w:rPr>
        <w:t>Discussion and Decision</w:t>
      </w:r>
    </w:p>
    <w:p>
      <w:pPr>
        <w:pBdr>
          <w:bottom w:val="single" w:color="auto" w:sz="4" w:space="1"/>
        </w:pBdr>
        <w:spacing w:after="0"/>
        <w:jc w:val="left"/>
        <w:rPr>
          <w:b/>
          <w:bCs/>
          <w:sz w:val="16"/>
          <w:szCs w:val="16"/>
        </w:rPr>
      </w:pPr>
    </w:p>
    <w:p>
      <w:pPr>
        <w:pStyle w:val="2"/>
        <w:numPr>
          <w:ilvl w:val="0"/>
          <w:numId w:val="0"/>
        </w:numPr>
        <w:ind w:leftChars="0"/>
        <w:outlineLvl w:val="9"/>
        <w:rPr>
          <w:rFonts w:eastAsiaTheme="minorEastAsia"/>
          <w:color w:val="000000" w:themeColor="text1"/>
          <w:lang w:eastAsia="zh-CN"/>
          <w14:textFill>
            <w14:solidFill>
              <w14:schemeClr w14:val="tx1"/>
            </w14:solidFill>
          </w14:textFill>
        </w:rPr>
      </w:pPr>
      <w:bookmarkStart w:id="2" w:name="_Ref71620620"/>
      <w:bookmarkStart w:id="3" w:name="_Ref124671424"/>
      <w:bookmarkStart w:id="4" w:name="_Ref124589665"/>
    </w:p>
    <w:p>
      <w:pPr>
        <w:pStyle w:val="2"/>
        <w:numPr>
          <w:ilvl w:val="0"/>
          <w:numId w:val="2"/>
        </w:numPr>
        <w:outlineLvl w:val="0"/>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Introduction</w:t>
      </w:r>
    </w:p>
    <w:p>
      <w:pPr>
        <w:widowControl w:val="0"/>
        <w:overflowPunct w:val="0"/>
        <w:autoSpaceDE w:val="0"/>
        <w:autoSpaceDN w:val="0"/>
        <w:adjustRightInd w:val="0"/>
        <w:spacing w:after="0"/>
        <w:textAlignment w:val="baseline"/>
        <w:rPr>
          <w:rFonts w:hint="eastAsia" w:ascii="Times New Roman" w:hAnsi="Times New Roman" w:cs="Times New Roman" w:eastAsiaTheme="minorEastAsia"/>
          <w:sz w:val="22"/>
          <w:szCs w:val="22"/>
          <w:lang w:val="en-US" w:eastAsia="zh-CN" w:bidi="ar-SA"/>
        </w:rPr>
      </w:pPr>
      <w:bookmarkStart w:id="5" w:name="_Hlk100744619"/>
    </w:p>
    <w:p>
      <w:pPr>
        <w:pStyle w:val="13"/>
        <w:ind w:left="0" w:leftChars="0" w:hanging="10" w:firstLineChars="0"/>
        <w:jc w:val="left"/>
        <w:rPr>
          <w:rFonts w:hint="default" w:ascii="Times New Roman" w:hAnsi="Times New Roman" w:cs="Times New Roman" w:eastAsiaTheme="minorEastAsia"/>
          <w:sz w:val="22"/>
          <w:szCs w:val="22"/>
          <w:lang w:val="en-US" w:eastAsia="zh-CN" w:bidi="ar-SA"/>
        </w:rPr>
      </w:pPr>
      <w:r>
        <w:rPr>
          <w:rFonts w:hint="eastAsia" w:ascii="Times New Roman" w:hAnsi="Times New Roman" w:cs="Times New Roman" w:eastAsiaTheme="minorEastAsia"/>
          <w:sz w:val="22"/>
          <w:szCs w:val="22"/>
          <w:lang w:val="en-US" w:eastAsia="zh-CN" w:bidi="ar-SA"/>
        </w:rPr>
        <w:t>For the WI of  coverage enhancement in NR NTN for Rel-18, agreements</w:t>
      </w:r>
      <w:r>
        <w:rPr>
          <w:rFonts w:hint="eastAsia" w:cs="Times New Roman"/>
          <w:sz w:val="22"/>
          <w:szCs w:val="22"/>
          <w:lang w:val="en-US" w:eastAsia="zh-CN" w:bidi="ar-SA"/>
        </w:rPr>
        <w:t xml:space="preserve"> and</w:t>
      </w:r>
      <w:r>
        <w:rPr>
          <w:rFonts w:hint="eastAsia" w:ascii="Times New Roman" w:hAnsi="Times New Roman" w:cs="Times New Roman" w:eastAsiaTheme="minorEastAsia"/>
          <w:sz w:val="22"/>
          <w:szCs w:val="22"/>
          <w:lang w:val="en-US" w:eastAsia="zh-CN" w:bidi="ar-SA"/>
        </w:rPr>
        <w:t xml:space="preserve"> conclusions have been achieved in RAN1#110</w:t>
      </w:r>
      <w:r>
        <w:rPr>
          <w:rFonts w:hint="eastAsia" w:cs="Times New Roman"/>
          <w:sz w:val="22"/>
          <w:szCs w:val="22"/>
          <w:lang w:val="en-US" w:eastAsia="zh-CN" w:bidi="ar-SA"/>
        </w:rPr>
        <w:t xml:space="preserve">bis-e as following </w:t>
      </w:r>
      <w:r>
        <w:rPr>
          <w:rFonts w:hint="eastAsia" w:ascii="Times New Roman" w:hAnsi="Times New Roman" w:cs="Times New Roman" w:eastAsiaTheme="minorEastAsia"/>
          <w:sz w:val="22"/>
          <w:szCs w:val="22"/>
          <w:lang w:val="en-US" w:eastAsia="zh-CN" w:bidi="ar-SA"/>
        </w:rPr>
        <w:t xml:space="preserve"> </w:t>
      </w:r>
      <w:r>
        <w:rPr>
          <w:rFonts w:hint="eastAsia" w:ascii="Times New Roman" w:hAnsi="Times New Roman" w:cs="Times New Roman" w:eastAsiaTheme="minorEastAsia"/>
          <w:sz w:val="22"/>
          <w:szCs w:val="22"/>
          <w:lang w:val="en-GB" w:eastAsia="en-US" w:bidi="ar-SA"/>
        </w:rPr>
        <w:t>[</w:t>
      </w:r>
      <w:r>
        <w:rPr>
          <w:rFonts w:hint="eastAsia" w:ascii="Times New Roman" w:hAnsi="Times New Roman" w:cs="Times New Roman" w:eastAsiaTheme="minorEastAsia"/>
          <w:sz w:val="22"/>
          <w:szCs w:val="22"/>
          <w:lang w:val="en-US" w:eastAsia="zh-CN" w:bidi="ar-SA"/>
        </w:rPr>
        <w:t>1</w:t>
      </w:r>
      <w:r>
        <w:rPr>
          <w:rFonts w:hint="eastAsia"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w:t>
      </w:r>
    </w:p>
    <w:p>
      <w:pPr>
        <w:pStyle w:val="13"/>
        <w:ind w:left="110" w:hanging="110" w:hangingChars="50"/>
        <w:rPr>
          <w:rFonts w:hint="default" w:ascii="Times New Roman" w:hAnsi="Times New Roman" w:cs="Times New Roman" w:eastAsiaTheme="minorEastAsia"/>
          <w:sz w:val="22"/>
          <w:szCs w:val="22"/>
          <w:lang w:val="en-US" w:eastAsia="zh-CN" w:bidi="ar-SA"/>
        </w:rPr>
      </w:pPr>
      <w:r>
        <w:rPr>
          <w:sz w:val="22"/>
        </w:rPr>
        <mc:AlternateContent>
          <mc:Choice Requires="wps">
            <w:drawing>
              <wp:anchor distT="0" distB="0" distL="114300" distR="114300" simplePos="0" relativeHeight="251659264" behindDoc="0" locked="0" layoutInCell="1" allowOverlap="1">
                <wp:simplePos x="0" y="0"/>
                <wp:positionH relativeFrom="column">
                  <wp:posOffset>-184785</wp:posOffset>
                </wp:positionH>
                <wp:positionV relativeFrom="paragraph">
                  <wp:posOffset>47625</wp:posOffset>
                </wp:positionV>
                <wp:extent cx="6290310" cy="5416550"/>
                <wp:effectExtent l="4445" t="4445" r="14605" b="19685"/>
                <wp:wrapTopAndBottom/>
                <wp:docPr id="1" name="文本框 1"/>
                <wp:cNvGraphicFramePr/>
                <a:graphic xmlns:a="http://schemas.openxmlformats.org/drawingml/2006/main">
                  <a:graphicData uri="http://schemas.microsoft.com/office/word/2010/wordprocessingShape">
                    <wps:wsp>
                      <wps:cNvSpPr txBox="1"/>
                      <wps:spPr>
                        <a:xfrm>
                          <a:off x="889000" y="5123815"/>
                          <a:ext cx="6290310" cy="54165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id="1">
                        <w:txbxContent>
                          <w:p>
                            <w:pPr>
                              <w:rPr>
                                <w:b/>
                                <w:szCs w:val="18"/>
                                <w:u w:val="single"/>
                                <w:lang w:eastAsia="zh-CN"/>
                              </w:rPr>
                            </w:pPr>
                            <w:r>
                              <w:rPr>
                                <w:b/>
                                <w:szCs w:val="18"/>
                                <w:highlight w:val="green"/>
                                <w:u w:val="single"/>
                                <w:lang w:eastAsia="zh-CN"/>
                              </w:rPr>
                              <w:t>Agreement</w:t>
                            </w:r>
                          </w:p>
                          <w:p>
                            <w:pPr>
                              <w:jc w:val="both"/>
                              <w:rPr>
                                <w:rFonts w:eastAsia="宋体"/>
                                <w:lang w:val="en-US"/>
                              </w:rPr>
                            </w:pPr>
                            <w:r>
                              <w:rPr>
                                <w:szCs w:val="18"/>
                                <w:lang w:val="en-US"/>
                              </w:rPr>
                              <w:t xml:space="preserve">For </w:t>
                            </w:r>
                            <w:r>
                              <w:rPr>
                                <w:rFonts w:eastAsia="宋体"/>
                                <w:lang w:val="en-US"/>
                              </w:rPr>
                              <w:t>PUCCH for Msg4 HARQ-ACK,</w:t>
                            </w:r>
                          </w:p>
                          <w:p>
                            <w:pPr>
                              <w:numPr>
                                <w:ilvl w:val="0"/>
                                <w:numId w:val="3"/>
                              </w:numPr>
                              <w:snapToGrid w:val="0"/>
                              <w:ind w:left="720"/>
                              <w:rPr>
                                <w:szCs w:val="18"/>
                                <w:lang w:val="en-US"/>
                              </w:rPr>
                            </w:pPr>
                            <w:r>
                              <w:rPr>
                                <w:rFonts w:hint="eastAsia"/>
                                <w:szCs w:val="18"/>
                                <w:lang w:val="en-US"/>
                              </w:rPr>
                              <w:t>S</w:t>
                            </w:r>
                            <w:r>
                              <w:rPr>
                                <w:szCs w:val="18"/>
                                <w:lang w:val="en-US"/>
                              </w:rPr>
                              <w:t>upport PUCCH repetition</w:t>
                            </w:r>
                          </w:p>
                          <w:p>
                            <w:pPr>
                              <w:numPr>
                                <w:ilvl w:val="1"/>
                                <w:numId w:val="3"/>
                              </w:numPr>
                              <w:snapToGrid w:val="0"/>
                              <w:rPr>
                                <w:szCs w:val="18"/>
                                <w:lang w:val="en-US"/>
                              </w:rPr>
                            </w:pPr>
                            <w:r>
                              <w:rPr>
                                <w:rFonts w:hint="eastAsia"/>
                                <w:szCs w:val="18"/>
                                <w:lang w:val="en-US"/>
                              </w:rPr>
                              <w:t>F</w:t>
                            </w:r>
                            <w:r>
                              <w:rPr>
                                <w:szCs w:val="18"/>
                                <w:lang w:val="en-US"/>
                              </w:rPr>
                              <w:t>urther discuss the specification impact for at least the following</w:t>
                            </w:r>
                          </w:p>
                          <w:p>
                            <w:pPr>
                              <w:numPr>
                                <w:ilvl w:val="2"/>
                                <w:numId w:val="3"/>
                              </w:numPr>
                              <w:snapToGrid w:val="0"/>
                              <w:rPr>
                                <w:szCs w:val="18"/>
                                <w:lang w:val="en-US"/>
                              </w:rPr>
                            </w:pPr>
                            <w:r>
                              <w:rPr>
                                <w:rFonts w:eastAsia="宋体"/>
                                <w:lang w:val="en-US"/>
                              </w:rPr>
                              <w:t>Procedure and signaling (e.g., cell-specific configuration, request to gNB and dynamic indication from gNB, UE capability indication before Msg4, etc.)</w:t>
                            </w:r>
                          </w:p>
                          <w:p>
                            <w:pPr>
                              <w:numPr>
                                <w:ilvl w:val="2"/>
                                <w:numId w:val="3"/>
                              </w:numPr>
                              <w:snapToGrid w:val="0"/>
                              <w:rPr>
                                <w:szCs w:val="18"/>
                                <w:lang w:val="en-US"/>
                              </w:rPr>
                            </w:pPr>
                            <w:r>
                              <w:rPr>
                                <w:rFonts w:eastAsia="宋体"/>
                                <w:lang w:val="en-US"/>
                              </w:rPr>
                              <w:t>Repetition factor</w:t>
                            </w:r>
                          </w:p>
                          <w:p>
                            <w:pPr>
                              <w:numPr>
                                <w:ilvl w:val="2"/>
                                <w:numId w:val="3"/>
                              </w:numPr>
                              <w:snapToGrid w:val="0"/>
                              <w:rPr>
                                <w:szCs w:val="18"/>
                                <w:lang w:val="en-US"/>
                              </w:rPr>
                            </w:pPr>
                            <w:r>
                              <w:rPr>
                                <w:rFonts w:eastAsia="宋体"/>
                                <w:lang w:val="en-US"/>
                              </w:rPr>
                              <w:t>Repetition slot counting for FDD</w:t>
                            </w:r>
                          </w:p>
                          <w:p>
                            <w:pPr>
                              <w:numPr>
                                <w:ilvl w:val="1"/>
                                <w:numId w:val="3"/>
                              </w:numPr>
                              <w:snapToGrid w:val="0"/>
                              <w:rPr>
                                <w:szCs w:val="18"/>
                                <w:lang w:val="en-US"/>
                              </w:rPr>
                            </w:pPr>
                            <w:r>
                              <w:rPr>
                                <w:rFonts w:eastAsia="宋体"/>
                                <w:lang w:val="en-US"/>
                              </w:rPr>
                              <w:t>Further study whether to enhance or support the following</w:t>
                            </w:r>
                          </w:p>
                          <w:p>
                            <w:pPr>
                              <w:numPr>
                                <w:ilvl w:val="2"/>
                                <w:numId w:val="3"/>
                              </w:numPr>
                              <w:snapToGrid w:val="0"/>
                              <w:rPr>
                                <w:szCs w:val="18"/>
                                <w:lang w:val="en-US"/>
                              </w:rPr>
                            </w:pPr>
                            <w:r>
                              <w:rPr>
                                <w:rFonts w:eastAsia="宋体"/>
                                <w:lang w:val="en-US"/>
                              </w:rPr>
                              <w:t>Frequency hopping</w:t>
                            </w:r>
                          </w:p>
                          <w:p>
                            <w:pPr>
                              <w:numPr>
                                <w:ilvl w:val="2"/>
                                <w:numId w:val="3"/>
                              </w:numPr>
                              <w:snapToGrid w:val="0"/>
                            </w:pPr>
                            <w:r>
                              <w:rPr>
                                <w:rFonts w:hint="eastAsia" w:eastAsia="宋体"/>
                                <w:lang w:val="en-US"/>
                              </w:rPr>
                              <w:t>D</w:t>
                            </w:r>
                            <w:r>
                              <w:rPr>
                                <w:rFonts w:eastAsia="宋体"/>
                                <w:lang w:val="en-US"/>
                              </w:rPr>
                              <w:t>MRS bundling</w:t>
                            </w:r>
                          </w:p>
                          <w:p>
                            <w:pPr>
                              <w:rPr>
                                <w:b/>
                                <w:szCs w:val="18"/>
                                <w:u w:val="single"/>
                                <w:lang w:eastAsia="zh-CN"/>
                              </w:rPr>
                            </w:pPr>
                            <w:r>
                              <w:rPr>
                                <w:b/>
                                <w:szCs w:val="18"/>
                                <w:highlight w:val="green"/>
                                <w:u w:val="single"/>
                                <w:lang w:eastAsia="zh-CN"/>
                              </w:rPr>
                              <w:t>Agreement</w:t>
                            </w:r>
                          </w:p>
                          <w:p>
                            <w:pPr>
                              <w:jc w:val="both"/>
                              <w:rPr>
                                <w:rFonts w:eastAsia="宋体"/>
                                <w:lang w:val="en-US"/>
                              </w:rPr>
                            </w:pPr>
                            <w:r>
                              <w:rPr>
                                <w:szCs w:val="18"/>
                                <w:lang w:val="en-US"/>
                              </w:rPr>
                              <w:t xml:space="preserve">For </w:t>
                            </w:r>
                            <w:r>
                              <w:rPr>
                                <w:rFonts w:eastAsia="宋体"/>
                                <w:lang w:val="en-US"/>
                              </w:rPr>
                              <w:t>PUCCH repetition for Msg4 HARQ-ACK,</w:t>
                            </w:r>
                          </w:p>
                          <w:p>
                            <w:pPr>
                              <w:numPr>
                                <w:ilvl w:val="0"/>
                                <w:numId w:val="3"/>
                              </w:numPr>
                              <w:snapToGrid w:val="0"/>
                              <w:ind w:left="720"/>
                              <w:rPr>
                                <w:szCs w:val="18"/>
                                <w:lang w:val="en-US"/>
                              </w:rPr>
                            </w:pPr>
                            <w:r>
                              <w:rPr>
                                <w:szCs w:val="18"/>
                                <w:lang w:val="en-US"/>
                              </w:rPr>
                              <w:t>Discuss the following options of procedure to perform repetitions</w:t>
                            </w:r>
                          </w:p>
                          <w:p>
                            <w:pPr>
                              <w:numPr>
                                <w:ilvl w:val="1"/>
                                <w:numId w:val="3"/>
                              </w:numPr>
                              <w:snapToGrid w:val="0"/>
                              <w:rPr>
                                <w:szCs w:val="18"/>
                                <w:lang w:val="en-US"/>
                              </w:rPr>
                            </w:pPr>
                            <w:r>
                              <w:rPr>
                                <w:rFonts w:hint="eastAsia"/>
                                <w:szCs w:val="18"/>
                                <w:lang w:val="en-US"/>
                              </w:rPr>
                              <w:t>O</w:t>
                            </w:r>
                            <w:r>
                              <w:rPr>
                                <w:szCs w:val="18"/>
                                <w:lang w:val="en-US"/>
                              </w:rPr>
                              <w:t>ption 1: UE always performs repetition if configured in cell-specific manner</w:t>
                            </w:r>
                          </w:p>
                          <w:p>
                            <w:pPr>
                              <w:numPr>
                                <w:ilvl w:val="2"/>
                                <w:numId w:val="3"/>
                              </w:numPr>
                              <w:snapToGrid w:val="0"/>
                              <w:rPr>
                                <w:szCs w:val="18"/>
                                <w:lang w:val="en-US"/>
                              </w:rPr>
                            </w:pPr>
                            <w:r>
                              <w:rPr>
                                <w:rFonts w:hint="eastAsia"/>
                                <w:szCs w:val="18"/>
                                <w:lang w:val="en-US"/>
                              </w:rPr>
                              <w:t>F</w:t>
                            </w:r>
                            <w:r>
                              <w:rPr>
                                <w:szCs w:val="18"/>
                                <w:lang w:val="en-US"/>
                              </w:rPr>
                              <w:t>FS: details of cell-specific configuration</w:t>
                            </w:r>
                          </w:p>
                          <w:p>
                            <w:pPr>
                              <w:numPr>
                                <w:ilvl w:val="2"/>
                                <w:numId w:val="3"/>
                              </w:numPr>
                              <w:snapToGrid w:val="0"/>
                              <w:rPr>
                                <w:szCs w:val="18"/>
                                <w:lang w:val="en-US"/>
                              </w:rPr>
                            </w:pPr>
                            <w:r>
                              <w:rPr>
                                <w:rFonts w:hint="eastAsia"/>
                                <w:szCs w:val="18"/>
                                <w:lang w:val="en-US"/>
                              </w:rPr>
                              <w:t>F</w:t>
                            </w:r>
                            <w:r>
                              <w:rPr>
                                <w:szCs w:val="18"/>
                                <w:lang w:val="en-US"/>
                              </w:rPr>
                              <w:t>FS: behavior of UE being incapable of repetition</w:t>
                            </w:r>
                          </w:p>
                          <w:p>
                            <w:pPr>
                              <w:numPr>
                                <w:ilvl w:val="1"/>
                                <w:numId w:val="3"/>
                              </w:numPr>
                              <w:snapToGrid w:val="0"/>
                              <w:rPr>
                                <w:szCs w:val="18"/>
                                <w:lang w:val="en-US"/>
                              </w:rPr>
                            </w:pPr>
                            <w:r>
                              <w:rPr>
                                <w:rFonts w:hint="eastAsia"/>
                                <w:szCs w:val="18"/>
                                <w:lang w:val="en-US"/>
                              </w:rPr>
                              <w:t>O</w:t>
                            </w:r>
                            <w:r>
                              <w:rPr>
                                <w:szCs w:val="18"/>
                                <w:lang w:val="en-US"/>
                              </w:rPr>
                              <w:t>ption 2: UE requests repetition and is dynamically indicated to perform repetition</w:t>
                            </w:r>
                          </w:p>
                          <w:p>
                            <w:pPr>
                              <w:numPr>
                                <w:ilvl w:val="2"/>
                                <w:numId w:val="3"/>
                              </w:numPr>
                              <w:snapToGrid w:val="0"/>
                              <w:rPr>
                                <w:szCs w:val="18"/>
                                <w:lang w:val="en-US"/>
                              </w:rPr>
                            </w:pPr>
                            <w:r>
                              <w:rPr>
                                <w:rFonts w:hint="eastAsia"/>
                                <w:szCs w:val="18"/>
                                <w:lang w:val="en-US"/>
                              </w:rPr>
                              <w:t>F</w:t>
                            </w:r>
                            <w:r>
                              <w:rPr>
                                <w:szCs w:val="18"/>
                                <w:lang w:val="en-US"/>
                              </w:rPr>
                              <w:t>FS: details of repetition request</w:t>
                            </w:r>
                          </w:p>
                          <w:p>
                            <w:pPr>
                              <w:numPr>
                                <w:ilvl w:val="2"/>
                                <w:numId w:val="3"/>
                              </w:numPr>
                              <w:snapToGrid w:val="0"/>
                              <w:rPr>
                                <w:szCs w:val="18"/>
                                <w:lang w:val="en-US"/>
                              </w:rPr>
                            </w:pPr>
                            <w:r>
                              <w:rPr>
                                <w:rFonts w:hint="eastAsia"/>
                                <w:szCs w:val="18"/>
                                <w:lang w:val="en-US"/>
                              </w:rPr>
                              <w:t>F</w:t>
                            </w:r>
                            <w:r>
                              <w:rPr>
                                <w:szCs w:val="18"/>
                                <w:lang w:val="en-US"/>
                              </w:rPr>
                              <w:t>FS: details of configuration and dynamic repetition indication</w:t>
                            </w:r>
                          </w:p>
                          <w:p>
                            <w:pPr>
                              <w:numPr>
                                <w:ilvl w:val="1"/>
                                <w:numId w:val="3"/>
                              </w:numPr>
                              <w:snapToGrid w:val="0"/>
                              <w:rPr>
                                <w:szCs w:val="18"/>
                                <w:lang w:val="en-US"/>
                              </w:rPr>
                            </w:pPr>
                            <w:r>
                              <w:rPr>
                                <w:rFonts w:hint="eastAsia"/>
                                <w:szCs w:val="18"/>
                                <w:lang w:val="en-US"/>
                              </w:rPr>
                              <w:t>O</w:t>
                            </w:r>
                            <w:r>
                              <w:rPr>
                                <w:szCs w:val="18"/>
                                <w:lang w:val="en-US"/>
                              </w:rPr>
                              <w:t>ption 3: UE indicates repetition capability and is dynamically indicated to perform repetition</w:t>
                            </w:r>
                          </w:p>
                          <w:p>
                            <w:pPr>
                              <w:numPr>
                                <w:ilvl w:val="1"/>
                                <w:numId w:val="3"/>
                              </w:numPr>
                              <w:snapToGrid w:val="0"/>
                              <w:rPr>
                                <w:szCs w:val="18"/>
                                <w:lang w:val="en-US"/>
                              </w:rPr>
                            </w:pPr>
                            <w:r>
                              <w:rPr>
                                <w:szCs w:val="18"/>
                                <w:lang w:val="en-US"/>
                              </w:rPr>
                              <w:t>How UE indicates repetition capability</w:t>
                            </w:r>
                            <w:r>
                              <w:rPr>
                                <w:rFonts w:eastAsia="宋体"/>
                                <w:lang w:val="en-US"/>
                              </w:rPr>
                              <w:t xml:space="preserve"> before Msg4</w:t>
                            </w:r>
                          </w:p>
                          <w:p>
                            <w:pPr>
                              <w:jc w:val="both"/>
                              <w:rPr>
                                <w:szCs w:val="18"/>
                                <w:lang w:val="en-US"/>
                              </w:rPr>
                            </w:pPr>
                          </w:p>
                          <w:p>
                            <w:pPr>
                              <w:jc w:val="both"/>
                              <w:rPr>
                                <w:b/>
                                <w:szCs w:val="18"/>
                                <w:u w:val="single"/>
                                <w:lang w:val="en-US"/>
                              </w:rPr>
                            </w:pPr>
                            <w:r>
                              <w:rPr>
                                <w:rFonts w:hint="eastAsia"/>
                                <w:b/>
                                <w:szCs w:val="18"/>
                                <w:u w:val="single"/>
                                <w:lang w:val="en-US"/>
                              </w:rPr>
                              <w:t>C</w:t>
                            </w:r>
                            <w:r>
                              <w:rPr>
                                <w:b/>
                                <w:szCs w:val="18"/>
                                <w:u w:val="single"/>
                                <w:lang w:val="en-US"/>
                              </w:rPr>
                              <w:t>onclusion</w:t>
                            </w:r>
                          </w:p>
                          <w:p>
                            <w:pPr>
                              <w:jc w:val="both"/>
                              <w:rPr>
                                <w:szCs w:val="18"/>
                                <w:lang w:val="en-US"/>
                              </w:rPr>
                            </w:pPr>
                            <w:r>
                              <w:rPr>
                                <w:szCs w:val="18"/>
                                <w:lang w:val="en-US"/>
                              </w:rPr>
                              <w:t>For PUCCH repetition for Msg4 HARQ-ACK,</w:t>
                            </w:r>
                          </w:p>
                          <w:p>
                            <w:pPr>
                              <w:numPr>
                                <w:ilvl w:val="0"/>
                                <w:numId w:val="3"/>
                              </w:numPr>
                              <w:snapToGrid w:val="0"/>
                              <w:ind w:left="720"/>
                              <w:rPr>
                                <w:rFonts w:hint="eastAsia"/>
                                <w:szCs w:val="18"/>
                                <w:lang w:val="en-US"/>
                              </w:rPr>
                            </w:pPr>
                            <w:r>
                              <w:rPr>
                                <w:szCs w:val="18"/>
                                <w:lang w:val="en-US"/>
                              </w:rPr>
                              <w:t>The existing mechanism on repetition slot counting (as in section 9.2.6 of TS 38.213) can be applied.</w:t>
                            </w:r>
                          </w:p>
                          <w:p>
                            <w:pPr>
                              <w:numPr>
                                <w:ilvl w:val="1"/>
                                <w:numId w:val="3"/>
                              </w:numPr>
                              <w:snapToGrid w:val="0"/>
                              <w:rPr>
                                <w:rFonts w:hint="eastAsia"/>
                                <w:szCs w:val="18"/>
                                <w:lang w:val="en-US"/>
                              </w:rPr>
                            </w:pPr>
                            <w:r>
                              <w:rPr>
                                <w:szCs w:val="18"/>
                                <w:lang w:val="en-US"/>
                              </w:rPr>
                              <w:t>FFS: whether specification update to apply the existing mechanism to PUCCH repetition for Msg4 HARQ-ACK is needed.</w:t>
                            </w:r>
                          </w:p>
                          <w:p/>
                          <w:p>
                            <w:r>
                              <w:rPr>
                                <w:b/>
                              </w:rPr>
                              <w:t>R1-2210345</w:t>
                            </w:r>
                            <w:r>
                              <w:tab/>
                            </w:r>
                            <w:r>
                              <w:t>Summary #2 on 9.11.1 Coverage enhancement for NR NTN</w:t>
                            </w:r>
                            <w:r>
                              <w:tab/>
                            </w:r>
                            <w:r>
                              <w:t>Moderator (NTT DOCOMO, INC.)</w:t>
                            </w:r>
                          </w:p>
                          <w:p/>
                          <w:p>
                            <w:pPr>
                              <w:rPr>
                                <w:b/>
                                <w:szCs w:val="18"/>
                                <w:u w:val="single"/>
                                <w:lang w:eastAsia="zh-CN"/>
                              </w:rPr>
                            </w:pPr>
                            <w:r>
                              <w:rPr>
                                <w:b/>
                                <w:szCs w:val="18"/>
                                <w:highlight w:val="green"/>
                                <w:u w:val="single"/>
                                <w:lang w:eastAsia="zh-CN"/>
                              </w:rPr>
                              <w:t>Agreement</w:t>
                            </w:r>
                          </w:p>
                          <w:p>
                            <w:pPr>
                              <w:jc w:val="both"/>
                              <w:rPr>
                                <w:szCs w:val="18"/>
                                <w:lang w:val="en-US"/>
                              </w:rPr>
                            </w:pPr>
                            <w:r>
                              <w:rPr>
                                <w:szCs w:val="18"/>
                                <w:lang w:val="en-US"/>
                              </w:rPr>
                              <w:t>For NTN-specific PUSCH DMRS bundling,</w:t>
                            </w:r>
                          </w:p>
                          <w:p>
                            <w:pPr>
                              <w:numPr>
                                <w:ilvl w:val="0"/>
                                <w:numId w:val="3"/>
                              </w:numPr>
                              <w:snapToGrid w:val="0"/>
                              <w:ind w:left="720"/>
                              <w:rPr>
                                <w:szCs w:val="18"/>
                                <w:lang w:val="en-US"/>
                              </w:rPr>
                            </w:pPr>
                            <w:r>
                              <w:rPr>
                                <w:szCs w:val="18"/>
                                <w:lang w:val="en-US"/>
                              </w:rPr>
                              <w:t>Discuss further the need of enhancement in consideration of at least the following:</w:t>
                            </w:r>
                          </w:p>
                          <w:p>
                            <w:pPr>
                              <w:numPr>
                                <w:ilvl w:val="1"/>
                                <w:numId w:val="3"/>
                              </w:numPr>
                              <w:snapToGrid w:val="0"/>
                              <w:rPr>
                                <w:szCs w:val="18"/>
                                <w:lang w:val="en-US"/>
                              </w:rPr>
                            </w:pPr>
                            <w:r>
                              <w:rPr>
                                <w:szCs w:val="18"/>
                                <w:lang w:val="en-US"/>
                              </w:rPr>
                              <w:t>Phase difference due to timing drift and/or doppler shift.</w:t>
                            </w:r>
                          </w:p>
                          <w:p>
                            <w:pPr>
                              <w:numPr>
                                <w:ilvl w:val="2"/>
                                <w:numId w:val="3"/>
                              </w:numPr>
                              <w:snapToGrid w:val="0"/>
                              <w:rPr>
                                <w:szCs w:val="18"/>
                                <w:lang w:val="en-US"/>
                              </w:rPr>
                            </w:pPr>
                            <w:r>
                              <w:rPr>
                                <w:rFonts w:hint="eastAsia"/>
                                <w:szCs w:val="18"/>
                                <w:lang w:val="en-US"/>
                              </w:rPr>
                              <w:t>e</w:t>
                            </w:r>
                            <w:r>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pPr>
                              <w:numPr>
                                <w:ilvl w:val="1"/>
                                <w:numId w:val="3"/>
                              </w:numPr>
                              <w:snapToGrid w:val="0"/>
                              <w:rPr>
                                <w:szCs w:val="18"/>
                                <w:lang w:val="en-US"/>
                              </w:rPr>
                            </w:pPr>
                            <w:r>
                              <w:rPr>
                                <w:szCs w:val="18"/>
                                <w:lang w:val="en-US"/>
                              </w:rPr>
                              <w:t>An event which causes power consistency and phase continuity not to be maintained.</w:t>
                            </w:r>
                          </w:p>
                          <w:p>
                            <w:pPr>
                              <w:numPr>
                                <w:ilvl w:val="2"/>
                                <w:numId w:val="3"/>
                              </w:numPr>
                              <w:snapToGrid w:val="0"/>
                              <w:rPr>
                                <w:szCs w:val="18"/>
                                <w:lang w:val="en-US"/>
                              </w:rPr>
                            </w:pPr>
                            <w:r>
                              <w:rPr>
                                <w:szCs w:val="18"/>
                                <w:lang w:val="en-US"/>
                              </w:rPr>
                              <w:t>e.g., whether the new event is necessary to determine actual TDW(s) from each nominal TDW or the existing specification can work without any specification change or whether such event may not occur depending on implementations, etc.</w:t>
                            </w:r>
                          </w:p>
                          <w:p>
                            <w:pPr>
                              <w:numPr>
                                <w:ilvl w:val="1"/>
                                <w:numId w:val="3"/>
                              </w:numPr>
                              <w:snapToGrid w:val="0"/>
                              <w:rPr>
                                <w:szCs w:val="18"/>
                                <w:lang w:val="en-US"/>
                              </w:rPr>
                            </w:pPr>
                            <w:r>
                              <w:rPr>
                                <w:szCs w:val="18"/>
                                <w:lang w:val="en-US"/>
                              </w:rPr>
                              <w:t>Note: b</w:t>
                            </w:r>
                            <w:r>
                              <w:rPr>
                                <w:rFonts w:hint="eastAsia"/>
                                <w:szCs w:val="18"/>
                                <w:lang w:val="en-US"/>
                              </w:rPr>
                              <w:t>aseline performance for legacy UEs</w:t>
                            </w:r>
                            <w:r>
                              <w:rPr>
                                <w:szCs w:val="18"/>
                                <w:lang w:val="en-US"/>
                              </w:rPr>
                              <w:t xml:space="preserve"> can include antenna switching</w:t>
                            </w:r>
                          </w:p>
                          <w:p>
                            <w:pPr>
                              <w:rPr>
                                <w:lang w:val="en-US"/>
                              </w:rPr>
                            </w:pPr>
                          </w:p>
                          <w:p>
                            <w:pPr>
                              <w:rPr>
                                <w:b/>
                                <w:szCs w:val="18"/>
                                <w:u w:val="single"/>
                                <w:lang w:eastAsia="zh-CN"/>
                              </w:rPr>
                            </w:pPr>
                            <w:bookmarkStart w:id="11" w:name="_Hlk117153843"/>
                            <w:r>
                              <w:rPr>
                                <w:b/>
                                <w:szCs w:val="18"/>
                                <w:highlight w:val="green"/>
                                <w:u w:val="single"/>
                                <w:lang w:eastAsia="zh-CN"/>
                              </w:rPr>
                              <w:t>Agreement</w:t>
                            </w:r>
                          </w:p>
                          <w:p>
                            <w:pPr>
                              <w:jc w:val="both"/>
                              <w:rPr>
                                <w:rFonts w:hint="eastAsia"/>
                                <w:szCs w:val="18"/>
                                <w:lang w:val="en-US"/>
                              </w:rPr>
                            </w:pPr>
                            <w:r>
                              <w:rPr>
                                <w:rFonts w:hint="eastAsia"/>
                                <w:szCs w:val="18"/>
                                <w:lang w:val="en-US"/>
                              </w:rPr>
                              <w:t>For PUCCH transmission for Msg4 HARQ-ACK,</w:t>
                            </w:r>
                            <w:r>
                              <w:rPr>
                                <w:szCs w:val="18"/>
                                <w:lang w:val="en-US"/>
                              </w:rPr>
                              <w:t xml:space="preserve"> s</w:t>
                            </w:r>
                            <w:r>
                              <w:rPr>
                                <w:rFonts w:hint="eastAsia"/>
                                <w:szCs w:val="18"/>
                                <w:lang w:val="en-US"/>
                              </w:rPr>
                              <w:t>upported number of transmissions are 1, 2, 4, 8.</w:t>
                            </w:r>
                          </w:p>
                          <w:p>
                            <w:pPr>
                              <w:numPr>
                                <w:ilvl w:val="0"/>
                                <w:numId w:val="3"/>
                              </w:numPr>
                              <w:snapToGrid w:val="0"/>
                              <w:ind w:left="720"/>
                              <w:rPr>
                                <w:rFonts w:hint="eastAsia"/>
                                <w:szCs w:val="18"/>
                                <w:lang w:val="en-US"/>
                              </w:rPr>
                            </w:pPr>
                            <w:r>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pPr>
                              <w:numPr>
                                <w:ilvl w:val="0"/>
                                <w:numId w:val="3"/>
                              </w:numPr>
                              <w:snapToGrid w:val="0"/>
                              <w:ind w:left="720"/>
                              <w:rPr>
                                <w:rFonts w:hint="eastAsia"/>
                                <w:szCs w:val="18"/>
                                <w:lang w:val="en-US"/>
                              </w:rPr>
                            </w:pPr>
                            <w:r>
                              <w:rPr>
                                <w:rFonts w:hint="eastAsia"/>
                                <w:szCs w:val="18"/>
                                <w:lang w:val="en-US"/>
                              </w:rPr>
                              <w:t>FFS: whether larger number of transmissions is supported</w:t>
                            </w:r>
                          </w:p>
                          <w:p>
                            <w:pPr>
                              <w:numPr>
                                <w:ilvl w:val="0"/>
                                <w:numId w:val="3"/>
                              </w:numPr>
                              <w:snapToGrid w:val="0"/>
                              <w:ind w:left="720"/>
                              <w:rPr>
                                <w:rFonts w:hint="eastAsia"/>
                                <w:szCs w:val="18"/>
                                <w:lang w:val="en-US"/>
                              </w:rPr>
                            </w:pPr>
                            <w:r>
                              <w:rPr>
                                <w:rFonts w:hint="eastAsia"/>
                                <w:szCs w:val="18"/>
                                <w:lang w:val="en-US"/>
                              </w:rPr>
                              <w:t>FFS: whether/how single PUCCH transmission can be configured and/or indicated</w:t>
                            </w:r>
                          </w:p>
                          <w:bookmarkEnd w:id="11"/>
                          <w:p/>
                          <w:p>
                            <w:r>
                              <w:t>R1-2210346</w:t>
                            </w:r>
                            <w:r>
                              <w:tab/>
                            </w:r>
                            <w:r>
                              <w:t>Summary #3 on 9.11.1 Coverage enhancement for NR NTN</w:t>
                            </w:r>
                            <w:r>
                              <w:tab/>
                            </w:r>
                            <w:r>
                              <w:t>Moderator (NTT DOCOMO, INC.)</w:t>
                            </w:r>
                          </w:p>
                          <w:p>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5pt;margin-top:3.75pt;height:426.5pt;width:495.3pt;mso-wrap-distance-bottom:0pt;mso-wrap-distance-top:0pt;z-index:251659264;mso-width-relative:page;mso-height-relative:page;" fillcolor="#FFFFFF [3201]" filled="t" stroked="t" coordsize="21600,21600" o:gfxdata="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DRxqrTXAAAACQEAAA8AAAAAAAAAAQAgAAAAIgAAAGRycy9kb3ducmV2LnhtbFBLAQIUABQA&#10;AAAIAIdO4kDW7AsAYwIAAMMEAAAOAAAAAAAAAAEAIAAAACYBAABkcnMvZTJvRG9jLnhtbFBLBQYA&#10;AAAABgAGAFkBAAD7BQAAAAA=&#10;">
                <v:fill on="t" focussize="0,0"/>
                <v:stroke weight="0.5pt" color="#000000 [3204]" joinstyle="round"/>
                <v:imagedata o:title=""/>
                <o:lock v:ext="edit" aspectratio="f"/>
                <v:textbox>
                  <w:txbxContent>
                    <w:p>
                      <w:pPr>
                        <w:rPr>
                          <w:b/>
                          <w:szCs w:val="18"/>
                          <w:u w:val="single"/>
                          <w:lang w:eastAsia="zh-CN"/>
                        </w:rPr>
                      </w:pPr>
                      <w:r>
                        <w:rPr>
                          <w:b/>
                          <w:szCs w:val="18"/>
                          <w:highlight w:val="green"/>
                          <w:u w:val="single"/>
                          <w:lang w:eastAsia="zh-CN"/>
                        </w:rPr>
                        <w:t>Agreement</w:t>
                      </w:r>
                    </w:p>
                    <w:p>
                      <w:pPr>
                        <w:jc w:val="both"/>
                        <w:rPr>
                          <w:rFonts w:eastAsia="宋体"/>
                          <w:lang w:val="en-US"/>
                        </w:rPr>
                      </w:pPr>
                      <w:r>
                        <w:rPr>
                          <w:szCs w:val="18"/>
                          <w:lang w:val="en-US"/>
                        </w:rPr>
                        <w:t xml:space="preserve">For </w:t>
                      </w:r>
                      <w:r>
                        <w:rPr>
                          <w:rFonts w:eastAsia="宋体"/>
                          <w:lang w:val="en-US"/>
                        </w:rPr>
                        <w:t>PUCCH for Msg4 HARQ-ACK,</w:t>
                      </w:r>
                    </w:p>
                    <w:p>
                      <w:pPr>
                        <w:numPr>
                          <w:ilvl w:val="0"/>
                          <w:numId w:val="3"/>
                        </w:numPr>
                        <w:snapToGrid w:val="0"/>
                        <w:ind w:left="720"/>
                        <w:rPr>
                          <w:szCs w:val="18"/>
                          <w:lang w:val="en-US"/>
                        </w:rPr>
                      </w:pPr>
                      <w:r>
                        <w:rPr>
                          <w:rFonts w:hint="eastAsia"/>
                          <w:szCs w:val="18"/>
                          <w:lang w:val="en-US"/>
                        </w:rPr>
                        <w:t>S</w:t>
                      </w:r>
                      <w:r>
                        <w:rPr>
                          <w:szCs w:val="18"/>
                          <w:lang w:val="en-US"/>
                        </w:rPr>
                        <w:t>upport PUCCH repetition</w:t>
                      </w:r>
                    </w:p>
                    <w:p>
                      <w:pPr>
                        <w:numPr>
                          <w:ilvl w:val="1"/>
                          <w:numId w:val="3"/>
                        </w:numPr>
                        <w:snapToGrid w:val="0"/>
                        <w:rPr>
                          <w:szCs w:val="18"/>
                          <w:lang w:val="en-US"/>
                        </w:rPr>
                      </w:pPr>
                      <w:r>
                        <w:rPr>
                          <w:rFonts w:hint="eastAsia"/>
                          <w:szCs w:val="18"/>
                          <w:lang w:val="en-US"/>
                        </w:rPr>
                        <w:t>F</w:t>
                      </w:r>
                      <w:r>
                        <w:rPr>
                          <w:szCs w:val="18"/>
                          <w:lang w:val="en-US"/>
                        </w:rPr>
                        <w:t>urther discuss the specification impact for at least the following</w:t>
                      </w:r>
                    </w:p>
                    <w:p>
                      <w:pPr>
                        <w:numPr>
                          <w:ilvl w:val="2"/>
                          <w:numId w:val="3"/>
                        </w:numPr>
                        <w:snapToGrid w:val="0"/>
                        <w:rPr>
                          <w:szCs w:val="18"/>
                          <w:lang w:val="en-US"/>
                        </w:rPr>
                      </w:pPr>
                      <w:r>
                        <w:rPr>
                          <w:rFonts w:eastAsia="宋体"/>
                          <w:lang w:val="en-US"/>
                        </w:rPr>
                        <w:t>Procedure and signaling (e.g., cell-specific configuration, request to gNB and dynamic indication from gNB, UE capability indication before Msg4, etc.)</w:t>
                      </w:r>
                    </w:p>
                    <w:p>
                      <w:pPr>
                        <w:numPr>
                          <w:ilvl w:val="2"/>
                          <w:numId w:val="3"/>
                        </w:numPr>
                        <w:snapToGrid w:val="0"/>
                        <w:rPr>
                          <w:szCs w:val="18"/>
                          <w:lang w:val="en-US"/>
                        </w:rPr>
                      </w:pPr>
                      <w:r>
                        <w:rPr>
                          <w:rFonts w:eastAsia="宋体"/>
                          <w:lang w:val="en-US"/>
                        </w:rPr>
                        <w:t>Repetition factor</w:t>
                      </w:r>
                    </w:p>
                    <w:p>
                      <w:pPr>
                        <w:numPr>
                          <w:ilvl w:val="2"/>
                          <w:numId w:val="3"/>
                        </w:numPr>
                        <w:snapToGrid w:val="0"/>
                        <w:rPr>
                          <w:szCs w:val="18"/>
                          <w:lang w:val="en-US"/>
                        </w:rPr>
                      </w:pPr>
                      <w:r>
                        <w:rPr>
                          <w:rFonts w:eastAsia="宋体"/>
                          <w:lang w:val="en-US"/>
                        </w:rPr>
                        <w:t>Repetition slot counting for FDD</w:t>
                      </w:r>
                    </w:p>
                    <w:p>
                      <w:pPr>
                        <w:numPr>
                          <w:ilvl w:val="1"/>
                          <w:numId w:val="3"/>
                        </w:numPr>
                        <w:snapToGrid w:val="0"/>
                        <w:rPr>
                          <w:szCs w:val="18"/>
                          <w:lang w:val="en-US"/>
                        </w:rPr>
                      </w:pPr>
                      <w:r>
                        <w:rPr>
                          <w:rFonts w:eastAsia="宋体"/>
                          <w:lang w:val="en-US"/>
                        </w:rPr>
                        <w:t>Further study whether to enhance or support the following</w:t>
                      </w:r>
                    </w:p>
                    <w:p>
                      <w:pPr>
                        <w:numPr>
                          <w:ilvl w:val="2"/>
                          <w:numId w:val="3"/>
                        </w:numPr>
                        <w:snapToGrid w:val="0"/>
                        <w:rPr>
                          <w:szCs w:val="18"/>
                          <w:lang w:val="en-US"/>
                        </w:rPr>
                      </w:pPr>
                      <w:r>
                        <w:rPr>
                          <w:rFonts w:eastAsia="宋体"/>
                          <w:lang w:val="en-US"/>
                        </w:rPr>
                        <w:t>Frequency hopping</w:t>
                      </w:r>
                    </w:p>
                    <w:p>
                      <w:pPr>
                        <w:numPr>
                          <w:ilvl w:val="2"/>
                          <w:numId w:val="3"/>
                        </w:numPr>
                        <w:snapToGrid w:val="0"/>
                      </w:pPr>
                      <w:r>
                        <w:rPr>
                          <w:rFonts w:hint="eastAsia" w:eastAsia="宋体"/>
                          <w:lang w:val="en-US"/>
                        </w:rPr>
                        <w:t>D</w:t>
                      </w:r>
                      <w:r>
                        <w:rPr>
                          <w:rFonts w:eastAsia="宋体"/>
                          <w:lang w:val="en-US"/>
                        </w:rPr>
                        <w:t>MRS bundling</w:t>
                      </w:r>
                    </w:p>
                    <w:p>
                      <w:pPr>
                        <w:rPr>
                          <w:b/>
                          <w:szCs w:val="18"/>
                          <w:u w:val="single"/>
                          <w:lang w:eastAsia="zh-CN"/>
                        </w:rPr>
                      </w:pPr>
                      <w:r>
                        <w:rPr>
                          <w:b/>
                          <w:szCs w:val="18"/>
                          <w:highlight w:val="green"/>
                          <w:u w:val="single"/>
                          <w:lang w:eastAsia="zh-CN"/>
                        </w:rPr>
                        <w:t>Agreement</w:t>
                      </w:r>
                    </w:p>
                    <w:p>
                      <w:pPr>
                        <w:jc w:val="both"/>
                        <w:rPr>
                          <w:rFonts w:eastAsia="宋体"/>
                          <w:lang w:val="en-US"/>
                        </w:rPr>
                      </w:pPr>
                      <w:r>
                        <w:rPr>
                          <w:szCs w:val="18"/>
                          <w:lang w:val="en-US"/>
                        </w:rPr>
                        <w:t xml:space="preserve">For </w:t>
                      </w:r>
                      <w:r>
                        <w:rPr>
                          <w:rFonts w:eastAsia="宋体"/>
                          <w:lang w:val="en-US"/>
                        </w:rPr>
                        <w:t>PUCCH repetition for Msg4 HARQ-ACK,</w:t>
                      </w:r>
                    </w:p>
                    <w:p>
                      <w:pPr>
                        <w:numPr>
                          <w:ilvl w:val="0"/>
                          <w:numId w:val="3"/>
                        </w:numPr>
                        <w:snapToGrid w:val="0"/>
                        <w:ind w:left="720"/>
                        <w:rPr>
                          <w:szCs w:val="18"/>
                          <w:lang w:val="en-US"/>
                        </w:rPr>
                      </w:pPr>
                      <w:r>
                        <w:rPr>
                          <w:szCs w:val="18"/>
                          <w:lang w:val="en-US"/>
                        </w:rPr>
                        <w:t>Discuss the following options of procedure to perform repetitions</w:t>
                      </w:r>
                    </w:p>
                    <w:p>
                      <w:pPr>
                        <w:numPr>
                          <w:ilvl w:val="1"/>
                          <w:numId w:val="3"/>
                        </w:numPr>
                        <w:snapToGrid w:val="0"/>
                        <w:rPr>
                          <w:szCs w:val="18"/>
                          <w:lang w:val="en-US"/>
                        </w:rPr>
                      </w:pPr>
                      <w:r>
                        <w:rPr>
                          <w:rFonts w:hint="eastAsia"/>
                          <w:szCs w:val="18"/>
                          <w:lang w:val="en-US"/>
                        </w:rPr>
                        <w:t>O</w:t>
                      </w:r>
                      <w:r>
                        <w:rPr>
                          <w:szCs w:val="18"/>
                          <w:lang w:val="en-US"/>
                        </w:rPr>
                        <w:t>ption 1: UE always performs repetition if configured in cell-specific manner</w:t>
                      </w:r>
                    </w:p>
                    <w:p>
                      <w:pPr>
                        <w:numPr>
                          <w:ilvl w:val="2"/>
                          <w:numId w:val="3"/>
                        </w:numPr>
                        <w:snapToGrid w:val="0"/>
                        <w:rPr>
                          <w:szCs w:val="18"/>
                          <w:lang w:val="en-US"/>
                        </w:rPr>
                      </w:pPr>
                      <w:r>
                        <w:rPr>
                          <w:rFonts w:hint="eastAsia"/>
                          <w:szCs w:val="18"/>
                          <w:lang w:val="en-US"/>
                        </w:rPr>
                        <w:t>F</w:t>
                      </w:r>
                      <w:r>
                        <w:rPr>
                          <w:szCs w:val="18"/>
                          <w:lang w:val="en-US"/>
                        </w:rPr>
                        <w:t>FS: details of cell-specific configuration</w:t>
                      </w:r>
                    </w:p>
                    <w:p>
                      <w:pPr>
                        <w:numPr>
                          <w:ilvl w:val="2"/>
                          <w:numId w:val="3"/>
                        </w:numPr>
                        <w:snapToGrid w:val="0"/>
                        <w:rPr>
                          <w:szCs w:val="18"/>
                          <w:lang w:val="en-US"/>
                        </w:rPr>
                      </w:pPr>
                      <w:r>
                        <w:rPr>
                          <w:rFonts w:hint="eastAsia"/>
                          <w:szCs w:val="18"/>
                          <w:lang w:val="en-US"/>
                        </w:rPr>
                        <w:t>F</w:t>
                      </w:r>
                      <w:r>
                        <w:rPr>
                          <w:szCs w:val="18"/>
                          <w:lang w:val="en-US"/>
                        </w:rPr>
                        <w:t>FS: behavior of UE being incapable of repetition</w:t>
                      </w:r>
                    </w:p>
                    <w:p>
                      <w:pPr>
                        <w:numPr>
                          <w:ilvl w:val="1"/>
                          <w:numId w:val="3"/>
                        </w:numPr>
                        <w:snapToGrid w:val="0"/>
                        <w:rPr>
                          <w:szCs w:val="18"/>
                          <w:lang w:val="en-US"/>
                        </w:rPr>
                      </w:pPr>
                      <w:r>
                        <w:rPr>
                          <w:rFonts w:hint="eastAsia"/>
                          <w:szCs w:val="18"/>
                          <w:lang w:val="en-US"/>
                        </w:rPr>
                        <w:t>O</w:t>
                      </w:r>
                      <w:r>
                        <w:rPr>
                          <w:szCs w:val="18"/>
                          <w:lang w:val="en-US"/>
                        </w:rPr>
                        <w:t>ption 2: UE requests repetition and is dynamically indicated to perform repetition</w:t>
                      </w:r>
                    </w:p>
                    <w:p>
                      <w:pPr>
                        <w:numPr>
                          <w:ilvl w:val="2"/>
                          <w:numId w:val="3"/>
                        </w:numPr>
                        <w:snapToGrid w:val="0"/>
                        <w:rPr>
                          <w:szCs w:val="18"/>
                          <w:lang w:val="en-US"/>
                        </w:rPr>
                      </w:pPr>
                      <w:r>
                        <w:rPr>
                          <w:rFonts w:hint="eastAsia"/>
                          <w:szCs w:val="18"/>
                          <w:lang w:val="en-US"/>
                        </w:rPr>
                        <w:t>F</w:t>
                      </w:r>
                      <w:r>
                        <w:rPr>
                          <w:szCs w:val="18"/>
                          <w:lang w:val="en-US"/>
                        </w:rPr>
                        <w:t>FS: details of repetition request</w:t>
                      </w:r>
                    </w:p>
                    <w:p>
                      <w:pPr>
                        <w:numPr>
                          <w:ilvl w:val="2"/>
                          <w:numId w:val="3"/>
                        </w:numPr>
                        <w:snapToGrid w:val="0"/>
                        <w:rPr>
                          <w:szCs w:val="18"/>
                          <w:lang w:val="en-US"/>
                        </w:rPr>
                      </w:pPr>
                      <w:r>
                        <w:rPr>
                          <w:rFonts w:hint="eastAsia"/>
                          <w:szCs w:val="18"/>
                          <w:lang w:val="en-US"/>
                        </w:rPr>
                        <w:t>F</w:t>
                      </w:r>
                      <w:r>
                        <w:rPr>
                          <w:szCs w:val="18"/>
                          <w:lang w:val="en-US"/>
                        </w:rPr>
                        <w:t>FS: details of configuration and dynamic repetition indication</w:t>
                      </w:r>
                    </w:p>
                    <w:p>
                      <w:pPr>
                        <w:numPr>
                          <w:ilvl w:val="1"/>
                          <w:numId w:val="3"/>
                        </w:numPr>
                        <w:snapToGrid w:val="0"/>
                        <w:rPr>
                          <w:szCs w:val="18"/>
                          <w:lang w:val="en-US"/>
                        </w:rPr>
                      </w:pPr>
                      <w:r>
                        <w:rPr>
                          <w:rFonts w:hint="eastAsia"/>
                          <w:szCs w:val="18"/>
                          <w:lang w:val="en-US"/>
                        </w:rPr>
                        <w:t>O</w:t>
                      </w:r>
                      <w:r>
                        <w:rPr>
                          <w:szCs w:val="18"/>
                          <w:lang w:val="en-US"/>
                        </w:rPr>
                        <w:t>ption 3: UE indicates repetition capability and is dynamically indicated to perform repetition</w:t>
                      </w:r>
                    </w:p>
                    <w:p>
                      <w:pPr>
                        <w:numPr>
                          <w:ilvl w:val="1"/>
                          <w:numId w:val="3"/>
                        </w:numPr>
                        <w:snapToGrid w:val="0"/>
                        <w:rPr>
                          <w:szCs w:val="18"/>
                          <w:lang w:val="en-US"/>
                        </w:rPr>
                      </w:pPr>
                      <w:r>
                        <w:rPr>
                          <w:szCs w:val="18"/>
                          <w:lang w:val="en-US"/>
                        </w:rPr>
                        <w:t>How UE indicates repetition capability</w:t>
                      </w:r>
                      <w:r>
                        <w:rPr>
                          <w:rFonts w:eastAsia="宋体"/>
                          <w:lang w:val="en-US"/>
                        </w:rPr>
                        <w:t xml:space="preserve"> before Msg4</w:t>
                      </w:r>
                    </w:p>
                    <w:p>
                      <w:pPr>
                        <w:jc w:val="both"/>
                        <w:rPr>
                          <w:szCs w:val="18"/>
                          <w:lang w:val="en-US"/>
                        </w:rPr>
                      </w:pPr>
                    </w:p>
                    <w:p>
                      <w:pPr>
                        <w:jc w:val="both"/>
                        <w:rPr>
                          <w:b/>
                          <w:szCs w:val="18"/>
                          <w:u w:val="single"/>
                          <w:lang w:val="en-US"/>
                        </w:rPr>
                      </w:pPr>
                      <w:r>
                        <w:rPr>
                          <w:rFonts w:hint="eastAsia"/>
                          <w:b/>
                          <w:szCs w:val="18"/>
                          <w:u w:val="single"/>
                          <w:lang w:val="en-US"/>
                        </w:rPr>
                        <w:t>C</w:t>
                      </w:r>
                      <w:r>
                        <w:rPr>
                          <w:b/>
                          <w:szCs w:val="18"/>
                          <w:u w:val="single"/>
                          <w:lang w:val="en-US"/>
                        </w:rPr>
                        <w:t>onclusion</w:t>
                      </w:r>
                    </w:p>
                    <w:p>
                      <w:pPr>
                        <w:jc w:val="both"/>
                        <w:rPr>
                          <w:szCs w:val="18"/>
                          <w:lang w:val="en-US"/>
                        </w:rPr>
                      </w:pPr>
                      <w:r>
                        <w:rPr>
                          <w:szCs w:val="18"/>
                          <w:lang w:val="en-US"/>
                        </w:rPr>
                        <w:t>For PUCCH repetition for Msg4 HARQ-ACK,</w:t>
                      </w:r>
                    </w:p>
                    <w:p>
                      <w:pPr>
                        <w:numPr>
                          <w:ilvl w:val="0"/>
                          <w:numId w:val="3"/>
                        </w:numPr>
                        <w:snapToGrid w:val="0"/>
                        <w:ind w:left="720"/>
                        <w:rPr>
                          <w:rFonts w:hint="eastAsia"/>
                          <w:szCs w:val="18"/>
                          <w:lang w:val="en-US"/>
                        </w:rPr>
                      </w:pPr>
                      <w:r>
                        <w:rPr>
                          <w:szCs w:val="18"/>
                          <w:lang w:val="en-US"/>
                        </w:rPr>
                        <w:t>The existing mechanism on repetition slot counting (as in section 9.2.6 of TS 38.213) can be applied.</w:t>
                      </w:r>
                    </w:p>
                    <w:p>
                      <w:pPr>
                        <w:numPr>
                          <w:ilvl w:val="1"/>
                          <w:numId w:val="3"/>
                        </w:numPr>
                        <w:snapToGrid w:val="0"/>
                        <w:rPr>
                          <w:rFonts w:hint="eastAsia"/>
                          <w:szCs w:val="18"/>
                          <w:lang w:val="en-US"/>
                        </w:rPr>
                      </w:pPr>
                      <w:r>
                        <w:rPr>
                          <w:szCs w:val="18"/>
                          <w:lang w:val="en-US"/>
                        </w:rPr>
                        <w:t>FFS: whether specification update to apply the existing mechanism to PUCCH repetition for Msg4 HARQ-ACK is needed.</w:t>
                      </w:r>
                    </w:p>
                    <w:p/>
                    <w:p>
                      <w:r>
                        <w:rPr>
                          <w:b/>
                        </w:rPr>
                        <w:t>R1-2210345</w:t>
                      </w:r>
                      <w:r>
                        <w:tab/>
                      </w:r>
                      <w:r>
                        <w:t>Summary #2 on 9.11.1 Coverage enhancement for NR NTN</w:t>
                      </w:r>
                      <w:r>
                        <w:tab/>
                      </w:r>
                      <w:r>
                        <w:t>Moderator (NTT DOCOMO, INC.)</w:t>
                      </w:r>
                    </w:p>
                    <w:p/>
                    <w:p>
                      <w:pPr>
                        <w:rPr>
                          <w:b/>
                          <w:szCs w:val="18"/>
                          <w:u w:val="single"/>
                          <w:lang w:eastAsia="zh-CN"/>
                        </w:rPr>
                      </w:pPr>
                      <w:r>
                        <w:rPr>
                          <w:b/>
                          <w:szCs w:val="18"/>
                          <w:highlight w:val="green"/>
                          <w:u w:val="single"/>
                          <w:lang w:eastAsia="zh-CN"/>
                        </w:rPr>
                        <w:t>Agreement</w:t>
                      </w:r>
                    </w:p>
                    <w:p>
                      <w:pPr>
                        <w:jc w:val="both"/>
                        <w:rPr>
                          <w:szCs w:val="18"/>
                          <w:lang w:val="en-US"/>
                        </w:rPr>
                      </w:pPr>
                      <w:r>
                        <w:rPr>
                          <w:szCs w:val="18"/>
                          <w:lang w:val="en-US"/>
                        </w:rPr>
                        <w:t>For NTN-specific PUSCH DMRS bundling,</w:t>
                      </w:r>
                    </w:p>
                    <w:p>
                      <w:pPr>
                        <w:numPr>
                          <w:ilvl w:val="0"/>
                          <w:numId w:val="3"/>
                        </w:numPr>
                        <w:snapToGrid w:val="0"/>
                        <w:ind w:left="720"/>
                        <w:rPr>
                          <w:szCs w:val="18"/>
                          <w:lang w:val="en-US"/>
                        </w:rPr>
                      </w:pPr>
                      <w:r>
                        <w:rPr>
                          <w:szCs w:val="18"/>
                          <w:lang w:val="en-US"/>
                        </w:rPr>
                        <w:t>Discuss further the need of enhancement in consideration of at least the following:</w:t>
                      </w:r>
                    </w:p>
                    <w:p>
                      <w:pPr>
                        <w:numPr>
                          <w:ilvl w:val="1"/>
                          <w:numId w:val="3"/>
                        </w:numPr>
                        <w:snapToGrid w:val="0"/>
                        <w:rPr>
                          <w:szCs w:val="18"/>
                          <w:lang w:val="en-US"/>
                        </w:rPr>
                      </w:pPr>
                      <w:r>
                        <w:rPr>
                          <w:szCs w:val="18"/>
                          <w:lang w:val="en-US"/>
                        </w:rPr>
                        <w:t>Phase difference due to timing drift and/or doppler shift.</w:t>
                      </w:r>
                    </w:p>
                    <w:p>
                      <w:pPr>
                        <w:numPr>
                          <w:ilvl w:val="2"/>
                          <w:numId w:val="3"/>
                        </w:numPr>
                        <w:snapToGrid w:val="0"/>
                        <w:rPr>
                          <w:szCs w:val="18"/>
                          <w:lang w:val="en-US"/>
                        </w:rPr>
                      </w:pPr>
                      <w:r>
                        <w:rPr>
                          <w:rFonts w:hint="eastAsia"/>
                          <w:szCs w:val="18"/>
                          <w:lang w:val="en-US"/>
                        </w:rPr>
                        <w:t>e</w:t>
                      </w:r>
                      <w:r>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pPr>
                        <w:numPr>
                          <w:ilvl w:val="1"/>
                          <w:numId w:val="3"/>
                        </w:numPr>
                        <w:snapToGrid w:val="0"/>
                        <w:rPr>
                          <w:szCs w:val="18"/>
                          <w:lang w:val="en-US"/>
                        </w:rPr>
                      </w:pPr>
                      <w:r>
                        <w:rPr>
                          <w:szCs w:val="18"/>
                          <w:lang w:val="en-US"/>
                        </w:rPr>
                        <w:t>An event which causes power consistency and phase continuity not to be maintained.</w:t>
                      </w:r>
                    </w:p>
                    <w:p>
                      <w:pPr>
                        <w:numPr>
                          <w:ilvl w:val="2"/>
                          <w:numId w:val="3"/>
                        </w:numPr>
                        <w:snapToGrid w:val="0"/>
                        <w:rPr>
                          <w:szCs w:val="18"/>
                          <w:lang w:val="en-US"/>
                        </w:rPr>
                      </w:pPr>
                      <w:r>
                        <w:rPr>
                          <w:szCs w:val="18"/>
                          <w:lang w:val="en-US"/>
                        </w:rPr>
                        <w:t>e.g., whether the new event is necessary to determine actual TDW(s) from each nominal TDW or the existing specification can work without any specification change or whether such event may not occur depending on implementations, etc.</w:t>
                      </w:r>
                    </w:p>
                    <w:p>
                      <w:pPr>
                        <w:numPr>
                          <w:ilvl w:val="1"/>
                          <w:numId w:val="3"/>
                        </w:numPr>
                        <w:snapToGrid w:val="0"/>
                        <w:rPr>
                          <w:szCs w:val="18"/>
                          <w:lang w:val="en-US"/>
                        </w:rPr>
                      </w:pPr>
                      <w:r>
                        <w:rPr>
                          <w:szCs w:val="18"/>
                          <w:lang w:val="en-US"/>
                        </w:rPr>
                        <w:t>Note: b</w:t>
                      </w:r>
                      <w:r>
                        <w:rPr>
                          <w:rFonts w:hint="eastAsia"/>
                          <w:szCs w:val="18"/>
                          <w:lang w:val="en-US"/>
                        </w:rPr>
                        <w:t>aseline performance for legacy UEs</w:t>
                      </w:r>
                      <w:r>
                        <w:rPr>
                          <w:szCs w:val="18"/>
                          <w:lang w:val="en-US"/>
                        </w:rPr>
                        <w:t xml:space="preserve"> can include antenna switching</w:t>
                      </w:r>
                    </w:p>
                    <w:p>
                      <w:pPr>
                        <w:rPr>
                          <w:lang w:val="en-US"/>
                        </w:rPr>
                      </w:pPr>
                    </w:p>
                    <w:p>
                      <w:pPr>
                        <w:rPr>
                          <w:b/>
                          <w:szCs w:val="18"/>
                          <w:u w:val="single"/>
                          <w:lang w:eastAsia="zh-CN"/>
                        </w:rPr>
                      </w:pPr>
                      <w:bookmarkStart w:id="11" w:name="_Hlk117153843"/>
                      <w:r>
                        <w:rPr>
                          <w:b/>
                          <w:szCs w:val="18"/>
                          <w:highlight w:val="green"/>
                          <w:u w:val="single"/>
                          <w:lang w:eastAsia="zh-CN"/>
                        </w:rPr>
                        <w:t>Agreement</w:t>
                      </w:r>
                    </w:p>
                    <w:p>
                      <w:pPr>
                        <w:jc w:val="both"/>
                        <w:rPr>
                          <w:rFonts w:hint="eastAsia"/>
                          <w:szCs w:val="18"/>
                          <w:lang w:val="en-US"/>
                        </w:rPr>
                      </w:pPr>
                      <w:r>
                        <w:rPr>
                          <w:rFonts w:hint="eastAsia"/>
                          <w:szCs w:val="18"/>
                          <w:lang w:val="en-US"/>
                        </w:rPr>
                        <w:t>For PUCCH transmission for Msg4 HARQ-ACK,</w:t>
                      </w:r>
                      <w:r>
                        <w:rPr>
                          <w:szCs w:val="18"/>
                          <w:lang w:val="en-US"/>
                        </w:rPr>
                        <w:t xml:space="preserve"> s</w:t>
                      </w:r>
                      <w:r>
                        <w:rPr>
                          <w:rFonts w:hint="eastAsia"/>
                          <w:szCs w:val="18"/>
                          <w:lang w:val="en-US"/>
                        </w:rPr>
                        <w:t>upported number of transmissions are 1, 2, 4, 8.</w:t>
                      </w:r>
                    </w:p>
                    <w:p>
                      <w:pPr>
                        <w:numPr>
                          <w:ilvl w:val="0"/>
                          <w:numId w:val="3"/>
                        </w:numPr>
                        <w:snapToGrid w:val="0"/>
                        <w:ind w:left="720"/>
                        <w:rPr>
                          <w:rFonts w:hint="eastAsia"/>
                          <w:szCs w:val="18"/>
                          <w:lang w:val="en-US"/>
                        </w:rPr>
                      </w:pPr>
                      <w:r>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pPr>
                        <w:numPr>
                          <w:ilvl w:val="0"/>
                          <w:numId w:val="3"/>
                        </w:numPr>
                        <w:snapToGrid w:val="0"/>
                        <w:ind w:left="720"/>
                        <w:rPr>
                          <w:rFonts w:hint="eastAsia"/>
                          <w:szCs w:val="18"/>
                          <w:lang w:val="en-US"/>
                        </w:rPr>
                      </w:pPr>
                      <w:r>
                        <w:rPr>
                          <w:rFonts w:hint="eastAsia"/>
                          <w:szCs w:val="18"/>
                          <w:lang w:val="en-US"/>
                        </w:rPr>
                        <w:t>FFS: whether larger number of transmissions is supported</w:t>
                      </w:r>
                    </w:p>
                    <w:p>
                      <w:pPr>
                        <w:numPr>
                          <w:ilvl w:val="0"/>
                          <w:numId w:val="3"/>
                        </w:numPr>
                        <w:snapToGrid w:val="0"/>
                        <w:ind w:left="720"/>
                        <w:rPr>
                          <w:rFonts w:hint="eastAsia"/>
                          <w:szCs w:val="18"/>
                          <w:lang w:val="en-US"/>
                        </w:rPr>
                      </w:pPr>
                      <w:r>
                        <w:rPr>
                          <w:rFonts w:hint="eastAsia"/>
                          <w:szCs w:val="18"/>
                          <w:lang w:val="en-US"/>
                        </w:rPr>
                        <w:t>FFS: whether/how single PUCCH transmission can be configured and/or indicated</w:t>
                      </w:r>
                    </w:p>
                    <w:bookmarkEnd w:id="11"/>
                    <w:p/>
                    <w:p>
                      <w:r>
                        <w:t>R1-2210346</w:t>
                      </w:r>
                      <w:r>
                        <w:tab/>
                      </w:r>
                      <w:r>
                        <w:t>Summary #3 on 9.11.1 Coverage enhancement for NR NTN</w:t>
                      </w:r>
                      <w:r>
                        <w:tab/>
                      </w:r>
                      <w:r>
                        <w:t>Moderator (NTT DOCOMO, INC.)</w:t>
                      </w:r>
                    </w:p>
                    <w:p>
                      <w:pPr>
                        <w:rPr>
                          <w:lang w:eastAsia="zh-CN"/>
                        </w:rPr>
                      </w:pPr>
                    </w:p>
                  </w:txbxContent>
                </v:textbox>
                <w10:wrap type="topAndBottom"/>
              </v:shape>
            </w:pict>
          </mc:Fallback>
        </mc:AlternateContent>
      </w:r>
    </w:p>
    <w:p>
      <w:pPr>
        <w:rPr>
          <w:rFonts w:cs="Arial"/>
          <w:sz w:val="22"/>
          <w:szCs w:val="22"/>
        </w:rPr>
      </w:pPr>
      <w:r>
        <w:rPr>
          <w:sz w:val="22"/>
        </w:rPr>
        <mc:AlternateContent>
          <mc:Choice Requires="wps">
            <w:drawing>
              <wp:anchor distT="0" distB="0" distL="114300" distR="114300" simplePos="0" relativeHeight="251660288" behindDoc="0" locked="0" layoutInCell="1" allowOverlap="1">
                <wp:simplePos x="0" y="0"/>
                <wp:positionH relativeFrom="column">
                  <wp:posOffset>-184785</wp:posOffset>
                </wp:positionH>
                <wp:positionV relativeFrom="paragraph">
                  <wp:posOffset>14605</wp:posOffset>
                </wp:positionV>
                <wp:extent cx="6290310" cy="7872095"/>
                <wp:effectExtent l="5080" t="4445" r="13970" b="17780"/>
                <wp:wrapTopAndBottom/>
                <wp:docPr id="3" name="文本框 3"/>
                <wp:cNvGraphicFramePr/>
                <a:graphic xmlns:a="http://schemas.openxmlformats.org/drawingml/2006/main">
                  <a:graphicData uri="http://schemas.microsoft.com/office/word/2010/wordprocessingShape">
                    <wps:wsp>
                      <wps:cNvSpPr txBox="1"/>
                      <wps:spPr>
                        <a:xfrm>
                          <a:off x="0" y="0"/>
                          <a:ext cx="6290310" cy="78720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linkedTxbx id="1" seq="1"/>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5pt;margin-top:1.15pt;height:619.85pt;width:495.3pt;mso-wrap-distance-bottom:0pt;mso-wrap-distance-top:0pt;z-index:251660288;mso-width-relative:page;mso-height-relative:page;" fillcolor="#FFFFFF [3201]" filled="t" stroked="t" coordsize="21600,21600" o:gfxdata="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eF4U51wAAAAoBAAAP&#10;AAAAAAAAAAEAIAAAACIAAABkcnMvZG93bnJldi54bWxQSwECFAAUAAAACACHTuJAtpExrFICAACt&#10;BAAADgAAAAAAAAABACAAAAAmAQAAZHJzL2Uyb0RvYy54bWxQSwUGAAAAAAYABgBZAQAA6gUAAAAA&#10;">
                <v:fill on="t" focussize="0,0"/>
                <v:stroke weight="0.5pt" color="#000000 [3204]" joinstyle="round"/>
                <v:imagedata o:title=""/>
                <o:lock v:ext="edit" aspectratio="f"/>
                <v:textbox>
                  <w:txbxContent/>
                </v:textbox>
                <w10:wrap type="topAndBottom"/>
              </v:shape>
            </w:pict>
          </mc:Fallback>
        </mc:AlternateContent>
      </w:r>
      <w:bookmarkEnd w:id="5"/>
    </w:p>
    <w:p>
      <w:pPr>
        <w:widowControl w:val="0"/>
        <w:overflowPunct w:val="0"/>
        <w:autoSpaceDE w:val="0"/>
        <w:autoSpaceDN w:val="0"/>
        <w:adjustRightInd w:val="0"/>
        <w:spacing w:after="0"/>
        <w:textAlignment w:val="baseline"/>
        <w:rPr>
          <w:rFonts w:ascii="Times New Roman" w:hAnsi="Times New Roman" w:cs="Times New Roman" w:eastAsiaTheme="minorEastAsia"/>
          <w:sz w:val="22"/>
          <w:szCs w:val="22"/>
          <w:lang w:val="en-GB" w:eastAsia="en-US" w:bidi="ar-SA"/>
        </w:rPr>
      </w:pPr>
      <w:r>
        <w:rPr>
          <w:rFonts w:cs="Arial"/>
          <w:sz w:val="22"/>
          <w:szCs w:val="22"/>
        </w:rPr>
        <w:t>In this contribution,</w:t>
      </w:r>
      <w:r>
        <w:rPr>
          <w:rFonts w:hint="eastAsia" w:cs="Arial"/>
          <w:sz w:val="22"/>
          <w:szCs w:val="22"/>
          <w:lang w:val="en-US" w:eastAsia="zh-CN"/>
        </w:rPr>
        <w:t xml:space="preserve"> we will discuss in more details regarding </w:t>
      </w:r>
      <w:r>
        <w:rPr>
          <w:rFonts w:hint="eastAsia" w:cs="Times New Roman"/>
          <w:sz w:val="22"/>
          <w:szCs w:val="22"/>
          <w:lang w:val="en-US" w:eastAsia="zh-CN" w:bidi="ar-SA"/>
        </w:rPr>
        <w:t xml:space="preserve">PUCCH enhancement for Msg4 HARQ-ACK and DMRS bundling for PUSCH for NTN. </w:t>
      </w:r>
    </w:p>
    <w:p>
      <w:pPr>
        <w:rPr>
          <w:rFonts w:cs="Arial"/>
        </w:rPr>
      </w:pPr>
    </w:p>
    <w:p>
      <w:pPr>
        <w:pStyle w:val="2"/>
        <w:numPr>
          <w:ilvl w:val="0"/>
          <w:numId w:val="0"/>
        </w:numPr>
        <w:tabs>
          <w:tab w:val="left" w:pos="432"/>
        </w:tabs>
        <w:ind w:leftChars="0"/>
        <w:outlineLvl w:val="0"/>
        <w:rPr>
          <w:rFonts w:hint="default" w:eastAsiaTheme="minorEastAsia"/>
          <w:sz w:val="28"/>
          <w:lang w:val="en-US" w:eastAsia="zh-CN"/>
        </w:rPr>
      </w:pPr>
      <w:r>
        <w:rPr>
          <w:rFonts w:hint="eastAsia" w:eastAsiaTheme="minorEastAsia"/>
          <w:sz w:val="32"/>
          <w:lang w:val="en-US" w:eastAsia="zh-CN"/>
        </w:rPr>
        <w:t>2. Discussion</w:t>
      </w:r>
    </w:p>
    <w:p>
      <w:pPr>
        <w:rPr>
          <w:rFonts w:hint="eastAsia"/>
          <w:sz w:val="22"/>
          <w:szCs w:val="22"/>
          <w:lang w:val="en-US" w:eastAsia="zh-CN"/>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2.1 PUCCH enhancement for Msg4 HARQ-ACK</w:t>
      </w:r>
    </w:p>
    <w:p>
      <w:pPr>
        <w:rPr>
          <w:rFonts w:hint="eastAsia"/>
          <w:sz w:val="22"/>
          <w:szCs w:val="22"/>
          <w:lang w:val="en-US" w:eastAsia="zh-CN"/>
        </w:rPr>
      </w:pPr>
      <w:r>
        <w:rPr>
          <w:rFonts w:hint="eastAsia"/>
          <w:sz w:val="22"/>
          <w:szCs w:val="22"/>
          <w:lang w:val="en-US" w:eastAsia="zh-CN"/>
        </w:rPr>
        <w:t xml:space="preserve">For Msg4 HARQ-ACK, it uses PUCCH format 1 with 1 bit UCI payload with BPSK modulation. </w:t>
      </w:r>
    </w:p>
    <w:p>
      <w:pPr>
        <w:rPr>
          <w:rFonts w:hint="default"/>
          <w:sz w:val="22"/>
          <w:lang w:val="en-US" w:eastAsia="zh-CN"/>
        </w:rPr>
      </w:pPr>
      <w:r>
        <w:rPr>
          <w:rFonts w:hint="eastAsia"/>
          <w:sz w:val="22"/>
          <w:szCs w:val="22"/>
          <w:lang w:val="en-US" w:eastAsia="zh-CN"/>
        </w:rPr>
        <w:t>In RAN1#110, it was concluded that PUCCH for Msg4 HARQ-ACK should be enhanced to meet the coverage requirement [3]. T</w:t>
      </w:r>
      <w:r>
        <w:rPr>
          <w:rFonts w:hint="eastAsia"/>
          <w:bCs/>
          <w:lang w:val="en-US" w:eastAsia="zh-CN"/>
        </w:rPr>
        <w:t>he reference scenario</w:t>
      </w:r>
      <w:r>
        <w:rPr>
          <w:rFonts w:hint="eastAsia"/>
          <w:sz w:val="22"/>
          <w:szCs w:val="22"/>
          <w:lang w:val="en-US" w:eastAsia="zh-CN"/>
        </w:rPr>
        <w:t xml:space="preserve"> for evaluation is parameter set-1, LEO-1200 operation, LOS, -5dBi UE antenna gain and 3 dB </w:t>
      </w:r>
      <w:r>
        <w:rPr>
          <w:bCs/>
        </w:rPr>
        <w:t>polari</w:t>
      </w:r>
      <w:r>
        <w:rPr>
          <w:rFonts w:hint="eastAsia"/>
          <w:bCs/>
          <w:lang w:val="en-US" w:eastAsia="zh-CN"/>
        </w:rPr>
        <w:t>z</w:t>
      </w:r>
      <w:r>
        <w:rPr>
          <w:bCs/>
        </w:rPr>
        <w:t>ation loss (per antenna port)</w:t>
      </w:r>
      <w:r>
        <w:rPr>
          <w:rFonts w:hint="eastAsia"/>
          <w:bCs/>
          <w:lang w:val="en-US" w:eastAsia="zh-CN"/>
        </w:rPr>
        <w:t xml:space="preserve">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4</w:t>
      </w:r>
      <w:r>
        <w:rPr>
          <w:rFonts w:ascii="Times New Roman" w:hAnsi="Times New Roman" w:cs="Times New Roman" w:eastAsiaTheme="minorEastAsia"/>
          <w:sz w:val="22"/>
          <w:szCs w:val="22"/>
          <w:lang w:val="en-GB" w:eastAsia="en-US" w:bidi="ar-SA"/>
        </w:rPr>
        <w:t>]</w:t>
      </w:r>
      <w:r>
        <w:rPr>
          <w:rFonts w:hint="eastAsia"/>
          <w:sz w:val="22"/>
          <w:szCs w:val="22"/>
          <w:lang w:val="en-US" w:eastAsia="zh-CN"/>
        </w:rPr>
        <w:t xml:space="preserve">. </w:t>
      </w:r>
      <w:r>
        <w:rPr>
          <w:rFonts w:hint="eastAsia"/>
          <w:bCs/>
          <w:lang w:val="en-US" w:eastAsia="zh-CN"/>
        </w:rPr>
        <w:t xml:space="preserve">In RAN#97 meeting, the UE antenna gain for the reference scenario was updated from -5dBi to -5.5dB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5</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 which make the enhancement more necessary</w:t>
      </w:r>
      <w:r>
        <w:rPr>
          <w:rFonts w:hint="eastAsia"/>
          <w:bCs/>
          <w:lang w:val="en-US" w:eastAsia="zh-CN"/>
        </w:rPr>
        <w:t xml:space="preserve">. On the other hand, for </w:t>
      </w:r>
      <w:r>
        <w:rPr>
          <w:rFonts w:ascii="Times New Roman" w:hAnsi="Times New Roman"/>
          <w:szCs w:val="20"/>
          <w:lang w:val="en-US"/>
        </w:rPr>
        <w:t>PUCCH format 1</w:t>
      </w:r>
      <w:r>
        <w:rPr>
          <w:rFonts w:hint="eastAsia" w:ascii="Times New Roman" w:hAnsi="Times New Roman"/>
          <w:szCs w:val="20"/>
          <w:lang w:val="en-US" w:eastAsia="zh-CN"/>
        </w:rPr>
        <w:t xml:space="preserve"> other than the case of Msg4 HARQ-ACK,</w:t>
      </w:r>
      <w:r>
        <w:rPr>
          <w:rFonts w:hint="eastAsia"/>
          <w:bCs/>
          <w:lang w:val="en-US" w:eastAsia="zh-CN"/>
        </w:rPr>
        <w:t xml:space="preserve"> RAN1 have observed that</w:t>
      </w:r>
      <w:r>
        <w:rPr>
          <w:rFonts w:hint="eastAsia" w:ascii="Times New Roman" w:hAnsi="Times New Roman"/>
          <w:szCs w:val="20"/>
          <w:lang w:val="en-US" w:eastAsia="zh-CN"/>
        </w:rPr>
        <w:t xml:space="preserve"> </w:t>
      </w:r>
      <w:r>
        <w:rPr>
          <w:rFonts w:ascii="Times New Roman" w:hAnsi="Times New Roman"/>
          <w:szCs w:val="20"/>
          <w:lang w:val="en-US"/>
        </w:rPr>
        <w:t>the existing specification can meet the performance requirement</w:t>
      </w:r>
      <w:r>
        <w:rPr>
          <w:rFonts w:hint="eastAsia" w:ascii="Times New Roman" w:hAnsi="Times New Roman"/>
          <w:szCs w:val="20"/>
          <w:lang w:val="en-US" w:eastAsia="zh-CN"/>
        </w:rPr>
        <w:t xml:space="preserve"> [</w:t>
      </w:r>
      <w:r>
        <w:rPr>
          <w:rFonts w:hint="eastAsia"/>
          <w:szCs w:val="20"/>
          <w:lang w:val="en-US" w:eastAsia="zh-CN"/>
        </w:rPr>
        <w:t>3</w:t>
      </w:r>
      <w:r>
        <w:rPr>
          <w:rFonts w:hint="eastAsia" w:ascii="Times New Roman" w:hAnsi="Times New Roman"/>
          <w:szCs w:val="20"/>
          <w:lang w:val="en-US" w:eastAsia="zh-CN"/>
        </w:rPr>
        <w:t xml:space="preserve">]. The reason is that existing specification (Rel-17) can support PUCCH repetition when dedicated PUCCH resource configuration is provided and can not support PUCCH repetition when dedicated PUCCH resource configuration is </w:t>
      </w:r>
      <w:r>
        <w:rPr>
          <w:rFonts w:hint="eastAsia"/>
          <w:szCs w:val="20"/>
          <w:lang w:val="en-US" w:eastAsia="zh-CN"/>
        </w:rPr>
        <w:t xml:space="preserve">not </w:t>
      </w:r>
      <w:r>
        <w:rPr>
          <w:rFonts w:hint="eastAsia" w:ascii="Times New Roman" w:hAnsi="Times New Roman"/>
          <w:szCs w:val="20"/>
          <w:lang w:val="en-US" w:eastAsia="zh-CN"/>
        </w:rPr>
        <w:t>provided</w:t>
      </w:r>
      <w:r>
        <w:rPr>
          <w:rFonts w:hint="eastAsia"/>
          <w:szCs w:val="20"/>
          <w:lang w:val="en-US" w:eastAsia="zh-CN"/>
        </w:rPr>
        <w:t xml:space="preserve">. PUCCH for Msg4 HARQ-ACK during initial access uses </w:t>
      </w:r>
      <w:r>
        <w:rPr>
          <w:rFonts w:hint="eastAsia" w:ascii="Times New Roman" w:hAnsi="Times New Roman"/>
          <w:szCs w:val="20"/>
          <w:lang w:val="en-US" w:eastAsia="zh-CN"/>
        </w:rPr>
        <w:t xml:space="preserve">cell specific </w:t>
      </w:r>
      <w:r>
        <w:rPr>
          <w:rFonts w:hint="eastAsia"/>
          <w:lang w:val="en-US" w:eastAsia="zh-CN"/>
        </w:rPr>
        <w:t>PUCCH resource set</w:t>
      </w:r>
      <w:r>
        <w:rPr>
          <w:rFonts w:eastAsiaTheme="minorEastAsia"/>
          <w:sz w:val="22"/>
          <w:lang w:val="en-US"/>
        </w:rPr>
        <w:t xml:space="preserve"> provided by PUCCH-ConfigCommon</w:t>
      </w:r>
      <w:r>
        <w:rPr>
          <w:rFonts w:hint="eastAsia"/>
          <w:sz w:val="22"/>
          <w:lang w:val="en-US" w:eastAsia="zh-CN"/>
        </w:rPr>
        <w:t xml:space="preserve">, as following in </w:t>
      </w:r>
      <w:r>
        <w:rPr>
          <w:rFonts w:hint="eastAsia"/>
          <w:sz w:val="22"/>
          <w:szCs w:val="22"/>
        </w:rPr>
        <w:t>TS 38.</w:t>
      </w:r>
      <w:r>
        <w:rPr>
          <w:rFonts w:hint="eastAsia"/>
          <w:sz w:val="22"/>
          <w:szCs w:val="22"/>
          <w:lang w:val="en-US" w:eastAsia="zh-CN"/>
        </w:rPr>
        <w:t xml:space="preserve">331[7]. </w:t>
      </w:r>
      <w:r>
        <w:rPr>
          <w:rFonts w:hint="eastAsia"/>
          <w:sz w:val="22"/>
          <w:lang w:val="en-US" w:eastAsia="zh-CN"/>
        </w:rPr>
        <w:t xml:space="preserve">It can be seen that cell specific PUCCH resource does not support repetition yet. </w:t>
      </w:r>
    </w:p>
    <w:p>
      <w:pPr>
        <w:jc w:val="center"/>
        <w:rPr>
          <w:rFonts w:hint="eastAsia"/>
          <w:sz w:val="22"/>
          <w:lang w:val="en-US" w:eastAsia="zh-CN"/>
        </w:rPr>
      </w:pPr>
      <w:r>
        <w:drawing>
          <wp:inline distT="0" distB="0" distL="114300" distR="114300">
            <wp:extent cx="4013835" cy="1172210"/>
            <wp:effectExtent l="0" t="0" r="9525"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6"/>
                    <a:stretch>
                      <a:fillRect/>
                    </a:stretch>
                  </pic:blipFill>
                  <pic:spPr>
                    <a:xfrm>
                      <a:off x="0" y="0"/>
                      <a:ext cx="4013835" cy="1172210"/>
                    </a:xfrm>
                    <a:prstGeom prst="rect">
                      <a:avLst/>
                    </a:prstGeom>
                    <a:noFill/>
                    <a:ln>
                      <a:noFill/>
                    </a:ln>
                  </pic:spPr>
                </pic:pic>
              </a:graphicData>
            </a:graphic>
          </wp:inline>
        </w:drawing>
      </w:r>
    </w:p>
    <w:p>
      <w:pPr>
        <w:rPr>
          <w:rFonts w:hint="eastAsia"/>
          <w:sz w:val="22"/>
          <w:lang w:val="en-US" w:eastAsia="zh-CN"/>
        </w:rPr>
      </w:pPr>
      <w:r>
        <w:rPr>
          <w:rFonts w:hint="eastAsia"/>
          <w:sz w:val="22"/>
          <w:lang w:val="en-US" w:eastAsia="zh-CN"/>
        </w:rPr>
        <w:t>In RAN1#110bis-e, RAN1 has agreed to support PUCCH repetition for PUCCH for Msg4 HARQ-ACK to enhance its coverage performance for Rel-18 NR NTN.</w:t>
      </w:r>
    </w:p>
    <w:p>
      <w:pPr>
        <w:jc w:val="center"/>
      </w:pPr>
      <w:r>
        <w:drawing>
          <wp:inline distT="0" distB="0" distL="114300" distR="114300">
            <wp:extent cx="5831205" cy="1515110"/>
            <wp:effectExtent l="0" t="0" r="5715" b="889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7"/>
                    <a:stretch>
                      <a:fillRect/>
                    </a:stretch>
                  </pic:blipFill>
                  <pic:spPr>
                    <a:xfrm>
                      <a:off x="0" y="0"/>
                      <a:ext cx="5831205" cy="1515110"/>
                    </a:xfrm>
                    <a:prstGeom prst="rect">
                      <a:avLst/>
                    </a:prstGeom>
                    <a:noFill/>
                    <a:ln>
                      <a:noFill/>
                    </a:ln>
                  </pic:spPr>
                </pic:pic>
              </a:graphicData>
            </a:graphic>
          </wp:inline>
        </w:drawing>
      </w:r>
    </w:p>
    <w:p>
      <w:pPr>
        <w:pStyle w:val="4"/>
        <w:bidi w:val="0"/>
        <w:rPr>
          <w:rFonts w:hint="default"/>
          <w:u w:val="none"/>
          <w:lang w:val="en-US" w:eastAsia="zh-CN"/>
        </w:rPr>
      </w:pPr>
      <w:r>
        <w:rPr>
          <w:rFonts w:hint="eastAsia"/>
          <w:u w:val="none"/>
          <w:lang w:val="en-US" w:eastAsia="zh-CN"/>
        </w:rPr>
        <w:t>Issue 1. Terminology</w:t>
      </w:r>
    </w:p>
    <w:p>
      <w:pPr>
        <w:rPr>
          <w:rFonts w:hint="eastAsia"/>
          <w:sz w:val="22"/>
          <w:szCs w:val="22"/>
          <w:lang w:val="en-US" w:eastAsia="zh-CN"/>
        </w:rPr>
      </w:pPr>
      <w:r>
        <w:rPr>
          <w:rFonts w:hint="eastAsia"/>
          <w:sz w:val="22"/>
          <w:lang w:val="en-US" w:eastAsia="zh-CN"/>
        </w:rPr>
        <w:t xml:space="preserve">In </w:t>
      </w:r>
      <w:r>
        <w:rPr>
          <w:rFonts w:hint="eastAsia"/>
          <w:sz w:val="22"/>
          <w:szCs w:val="22"/>
          <w:lang w:val="en-US" w:eastAsia="zh-CN"/>
        </w:rPr>
        <w:t xml:space="preserve">RAN1#110bis-e meeting, it was pointed out that </w:t>
      </w:r>
      <w:r>
        <w:rPr>
          <w:rFonts w:hint="default"/>
          <w:sz w:val="22"/>
          <w:szCs w:val="22"/>
          <w:lang w:val="en-US" w:eastAsia="zh-CN"/>
        </w:rPr>
        <w:t>‘</w:t>
      </w:r>
      <w:r>
        <w:rPr>
          <w:rFonts w:hint="eastAsia"/>
          <w:sz w:val="22"/>
          <w:szCs w:val="22"/>
          <w:lang w:val="en-US" w:eastAsia="zh-CN"/>
        </w:rPr>
        <w:t>Msg4</w:t>
      </w:r>
      <w:r>
        <w:rPr>
          <w:rFonts w:hint="default"/>
          <w:sz w:val="22"/>
          <w:szCs w:val="22"/>
          <w:lang w:val="en-US" w:eastAsia="zh-CN"/>
        </w:rPr>
        <w:t>’</w:t>
      </w:r>
      <w:r>
        <w:rPr>
          <w:rFonts w:hint="eastAsia"/>
          <w:sz w:val="22"/>
          <w:szCs w:val="22"/>
          <w:lang w:val="en-US" w:eastAsia="zh-CN"/>
        </w:rPr>
        <w:t xml:space="preserve"> is not used in RAN1 specification, and therefore the terminology of PUCCH for Msg4 HARQ-ACK may need to be discussed. FL proposed 3 options for the terminology [2]. </w:t>
      </w:r>
    </w:p>
    <w:p>
      <w:pPr>
        <w:jc w:val="center"/>
        <w:rPr>
          <w:rFonts w:hint="eastAsia"/>
          <w:sz w:val="22"/>
          <w:szCs w:val="22"/>
          <w:lang w:val="en-US" w:eastAsia="zh-CN"/>
        </w:rPr>
      </w:pPr>
      <w:r>
        <w:drawing>
          <wp:inline distT="0" distB="0" distL="114300" distR="114300">
            <wp:extent cx="5295265" cy="1501140"/>
            <wp:effectExtent l="0" t="0" r="8255" b="762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8"/>
                    <a:stretch>
                      <a:fillRect/>
                    </a:stretch>
                  </pic:blipFill>
                  <pic:spPr>
                    <a:xfrm>
                      <a:off x="0" y="0"/>
                      <a:ext cx="5295265" cy="1501140"/>
                    </a:xfrm>
                    <a:prstGeom prst="rect">
                      <a:avLst/>
                    </a:prstGeom>
                    <a:noFill/>
                    <a:ln>
                      <a:noFill/>
                    </a:ln>
                  </pic:spPr>
                </pic:pic>
              </a:graphicData>
            </a:graphic>
          </wp:inline>
        </w:drawing>
      </w:r>
    </w:p>
    <w:p>
      <w:pPr>
        <w:rPr>
          <w:rFonts w:hint="default"/>
          <w:sz w:val="22"/>
          <w:szCs w:val="22"/>
          <w:lang w:val="en-US" w:eastAsia="zh-CN"/>
        </w:rPr>
      </w:pPr>
      <w:r>
        <w:rPr>
          <w:rFonts w:hint="eastAsia"/>
          <w:sz w:val="22"/>
          <w:szCs w:val="22"/>
          <w:lang w:val="en-US" w:eastAsia="zh-CN"/>
        </w:rPr>
        <w:t>In our view, Option1 has a broader scope than Option2. Option1 can include Option2. Option2 is more precisely corresponding to PUCCH for Msg4 HARQ-ACK. It can be illustrated in the figure below.</w:t>
      </w:r>
    </w:p>
    <w:p>
      <w:pPr>
        <w:jc w:val="center"/>
      </w:pPr>
      <w:r>
        <w:drawing>
          <wp:inline distT="0" distB="0" distL="114300" distR="114300">
            <wp:extent cx="3263265" cy="1751330"/>
            <wp:effectExtent l="0" t="0" r="13335" b="127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9"/>
                    <a:stretch>
                      <a:fillRect/>
                    </a:stretch>
                  </pic:blipFill>
                  <pic:spPr>
                    <a:xfrm>
                      <a:off x="0" y="0"/>
                      <a:ext cx="3263265" cy="1751330"/>
                    </a:xfrm>
                    <a:prstGeom prst="rect">
                      <a:avLst/>
                    </a:prstGeom>
                    <a:noFill/>
                    <a:ln>
                      <a:noFill/>
                    </a:ln>
                  </pic:spPr>
                </pic:pic>
              </a:graphicData>
            </a:graphic>
          </wp:inline>
        </w:drawing>
      </w:r>
    </w:p>
    <w:p>
      <w:pPr>
        <w:jc w:val="center"/>
        <w:rPr>
          <w:rFonts w:hint="default" w:eastAsiaTheme="minorEastAsia"/>
          <w:lang w:val="en-US" w:eastAsia="zh-CN"/>
        </w:rPr>
      </w:pPr>
      <w:r>
        <w:rPr>
          <w:rFonts w:hint="eastAsia"/>
          <w:lang w:val="en-US" w:eastAsia="zh-CN"/>
        </w:rPr>
        <w:t xml:space="preserve">Figure 1. </w:t>
      </w:r>
    </w:p>
    <w:p>
      <w:pPr>
        <w:rPr>
          <w:rFonts w:hint="eastAsia"/>
          <w:sz w:val="22"/>
          <w:szCs w:val="22"/>
          <w:lang w:val="en-US" w:eastAsia="zh-CN"/>
        </w:rPr>
      </w:pPr>
      <w:r>
        <w:rPr>
          <w:rFonts w:hint="eastAsia"/>
          <w:sz w:val="22"/>
          <w:szCs w:val="22"/>
          <w:lang w:val="en-US" w:eastAsia="zh-CN"/>
        </w:rPr>
        <w:t>These options do not mean what kind of procedure should be taken to perform coverage enhancement, but they may have some implication on that, e.g. in cell-specific manner, or by dynamically indication by DCI,  or by enhancing initial access procedure. Therefore it may be hard to choose from these options before answering the question on what kind of specific procedure should be taken.</w:t>
      </w:r>
    </w:p>
    <w:p>
      <w:pPr>
        <w:rPr>
          <w:rFonts w:hint="default"/>
          <w:i/>
          <w:iCs/>
          <w:sz w:val="22"/>
          <w:szCs w:val="22"/>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 xml:space="preserve">From </w:t>
      </w:r>
      <w:r>
        <w:rPr>
          <w:rFonts w:hint="eastAsia"/>
          <w:b w:val="0"/>
          <w:bCs/>
          <w:i/>
          <w:color w:val="000000" w:themeColor="text1"/>
          <w:lang w:val="en-US" w:eastAsia="zh-CN"/>
          <w14:textFill>
            <w14:solidFill>
              <w14:schemeClr w14:val="tx1"/>
            </w14:solidFill>
          </w14:textFill>
        </w:rPr>
        <w:t xml:space="preserve">RAN1 specification point of view, </w:t>
      </w:r>
      <w:r>
        <w:rPr>
          <w:rFonts w:hint="eastAsia"/>
          <w:i/>
          <w:iCs/>
          <w:sz w:val="22"/>
          <w:szCs w:val="22"/>
          <w:lang w:val="en-US" w:eastAsia="zh-CN"/>
        </w:rPr>
        <w:t xml:space="preserve">PUCCH transmission indicated by a DCI format 1_0 with CRC scrambled by TC-RNTI is more precisely corresponding to the PUCCH for Msg4 HARQ-ACK. But it should not preclude enhancement measures on PUCCH transmission using cell-specific </w:t>
      </w:r>
      <w:r>
        <w:rPr>
          <w:rFonts w:eastAsiaTheme="minorEastAsia"/>
          <w:i/>
          <w:iCs/>
          <w:sz w:val="22"/>
          <w:lang w:val="en-US"/>
        </w:rPr>
        <w:t>PUCCH resource configuration</w:t>
      </w:r>
      <w:r>
        <w:rPr>
          <w:rFonts w:hint="eastAsia"/>
          <w:i/>
          <w:iCs/>
          <w:sz w:val="22"/>
          <w:lang w:val="en-US" w:eastAsia="zh-CN"/>
        </w:rPr>
        <w:t xml:space="preserve"> ,etc.</w:t>
      </w:r>
    </w:p>
    <w:p>
      <w:pPr>
        <w:rPr>
          <w:rFonts w:hint="eastAsia"/>
          <w:i/>
          <w:iCs/>
          <w:sz w:val="22"/>
          <w:szCs w:val="22"/>
          <w:lang w:val="en-US" w:eastAsia="zh-CN"/>
        </w:rPr>
      </w:pPr>
      <w:r>
        <w:rPr>
          <w:rFonts w:hint="eastAsia"/>
          <w:b/>
          <w:i/>
          <w:color w:val="000000" w:themeColor="text1"/>
          <w:lang w:val="en-US" w:eastAsia="zh-CN"/>
          <w14:textFill>
            <w14:solidFill>
              <w14:schemeClr w14:val="tx1"/>
            </w14:solidFill>
          </w14:textFill>
        </w:rPr>
        <w:t>Proposal 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 xml:space="preserve">For the terminology regarding </w:t>
      </w:r>
      <w:r>
        <w:rPr>
          <w:rFonts w:hint="eastAsia"/>
          <w:i/>
          <w:iCs/>
          <w:sz w:val="22"/>
          <w:szCs w:val="22"/>
          <w:lang w:val="en-US" w:eastAsia="zh-CN"/>
        </w:rPr>
        <w:t>PUCCH for Msg4 HARQ-ACK, we may keep it as it is and discuss specific procedure to perform repetition firstly.</w:t>
      </w:r>
    </w:p>
    <w:p>
      <w:pPr>
        <w:rPr>
          <w:rFonts w:hint="eastAsia"/>
          <w:i/>
          <w:iCs/>
          <w:sz w:val="22"/>
          <w:szCs w:val="22"/>
          <w:lang w:val="en-US" w:eastAsia="zh-CN"/>
        </w:rPr>
      </w:pPr>
    </w:p>
    <w:p>
      <w:pPr>
        <w:pStyle w:val="4"/>
        <w:bidi w:val="0"/>
        <w:rPr>
          <w:rFonts w:hint="default"/>
          <w:sz w:val="22"/>
          <w:szCs w:val="22"/>
          <w:u w:val="none"/>
          <w:lang w:val="en-US" w:eastAsia="zh-CN"/>
        </w:rPr>
      </w:pPr>
      <w:r>
        <w:rPr>
          <w:rFonts w:hint="eastAsia"/>
          <w:u w:val="none"/>
          <w:lang w:val="en-US" w:eastAsia="zh-CN"/>
        </w:rPr>
        <w:t>Issue 2. Cell-specific manner for repetition</w:t>
      </w:r>
    </w:p>
    <w:p>
      <w:pPr>
        <w:rPr>
          <w:rFonts w:hint="default"/>
          <w:sz w:val="22"/>
          <w:szCs w:val="22"/>
          <w:lang w:val="en-US" w:eastAsia="zh-CN"/>
        </w:rPr>
      </w:pPr>
      <w:r>
        <w:rPr>
          <w:rFonts w:hint="eastAsia"/>
          <w:sz w:val="22"/>
          <w:lang w:val="en-US" w:eastAsia="zh-CN"/>
        </w:rPr>
        <w:t>In RAN1#110bis-e, RAN1 has agreed to discuss some specific aspects to perform repetition of PUCCH for Msg4 HARQ-ACK.</w:t>
      </w:r>
    </w:p>
    <w:p>
      <w:pPr>
        <w:jc w:val="center"/>
        <w:rPr>
          <w:rFonts w:hint="eastAsia"/>
          <w:sz w:val="22"/>
          <w:szCs w:val="22"/>
          <w:lang w:val="en-US" w:eastAsia="zh-CN"/>
        </w:rPr>
      </w:pPr>
      <w:r>
        <w:drawing>
          <wp:inline distT="0" distB="0" distL="114300" distR="114300">
            <wp:extent cx="5882005" cy="1556385"/>
            <wp:effectExtent l="0" t="0" r="635" b="1333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0"/>
                    <a:stretch>
                      <a:fillRect/>
                    </a:stretch>
                  </pic:blipFill>
                  <pic:spPr>
                    <a:xfrm>
                      <a:off x="0" y="0"/>
                      <a:ext cx="5882005" cy="1556385"/>
                    </a:xfrm>
                    <a:prstGeom prst="rect">
                      <a:avLst/>
                    </a:prstGeom>
                    <a:noFill/>
                    <a:ln>
                      <a:noFill/>
                    </a:ln>
                  </pic:spPr>
                </pic:pic>
              </a:graphicData>
            </a:graphic>
          </wp:inline>
        </w:drawing>
      </w:r>
    </w:p>
    <w:p>
      <w:pPr>
        <w:rPr>
          <w:rFonts w:hint="eastAsia"/>
          <w:i w:val="0"/>
          <w:iCs w:val="0"/>
          <w:sz w:val="22"/>
          <w:szCs w:val="22"/>
          <w:lang w:val="en-US" w:eastAsia="zh-CN"/>
        </w:rPr>
      </w:pPr>
      <w:r>
        <w:rPr>
          <w:rFonts w:hint="eastAsia"/>
          <w:sz w:val="22"/>
          <w:szCs w:val="22"/>
          <w:lang w:val="en-US" w:eastAsia="zh-CN"/>
        </w:rPr>
        <w:t>In our view, option1 can be taken as the basic procedure. The cell-specific manner for PUCCH repetition can be s</w:t>
      </w:r>
      <w:r>
        <w:rPr>
          <w:rFonts w:hint="eastAsia"/>
          <w:i w:val="0"/>
          <w:iCs w:val="0"/>
          <w:sz w:val="22"/>
          <w:szCs w:val="22"/>
          <w:lang w:val="en-US" w:eastAsia="zh-CN"/>
        </w:rPr>
        <w:t>imilar to (but may not be same as) that of UE specific manner.</w:t>
      </w:r>
    </w:p>
    <w:p>
      <w:pPr>
        <w:rPr>
          <w:rFonts w:hint="eastAsia"/>
          <w:sz w:val="22"/>
          <w:szCs w:val="22"/>
          <w:lang w:val="en-US" w:eastAsia="zh-CN"/>
        </w:rPr>
      </w:pPr>
      <w:r>
        <w:rPr>
          <w:rFonts w:hint="eastAsia"/>
          <w:i w:val="0"/>
          <w:iCs w:val="0"/>
          <w:sz w:val="22"/>
          <w:szCs w:val="22"/>
          <w:lang w:val="en-US" w:eastAsia="zh-CN"/>
        </w:rPr>
        <w:t xml:space="preserve">The following is the existing specification on UE specific PUCCH configuration in </w:t>
      </w:r>
      <w:r>
        <w:rPr>
          <w:rFonts w:hint="eastAsia"/>
          <w:sz w:val="22"/>
          <w:szCs w:val="22"/>
        </w:rPr>
        <w:t>TS 38.</w:t>
      </w:r>
      <w:r>
        <w:rPr>
          <w:rFonts w:hint="eastAsia"/>
          <w:sz w:val="22"/>
          <w:szCs w:val="22"/>
          <w:lang w:val="en-US" w:eastAsia="zh-CN"/>
        </w:rPr>
        <w:t>213[6]</w:t>
      </w:r>
    </w:p>
    <w:p>
      <w:pPr>
        <w:jc w:val="center"/>
        <w:rPr>
          <w:rFonts w:hint="default"/>
          <w:i w:val="0"/>
          <w:iCs w:val="0"/>
          <w:sz w:val="22"/>
          <w:szCs w:val="22"/>
          <w:lang w:val="en-US" w:eastAsia="zh-CN"/>
        </w:rPr>
      </w:pPr>
      <w:r>
        <w:drawing>
          <wp:inline distT="0" distB="0" distL="114300" distR="114300">
            <wp:extent cx="5165725" cy="1172845"/>
            <wp:effectExtent l="0" t="0" r="635" b="63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1"/>
                    <a:stretch>
                      <a:fillRect/>
                    </a:stretch>
                  </pic:blipFill>
                  <pic:spPr>
                    <a:xfrm>
                      <a:off x="0" y="0"/>
                      <a:ext cx="5165725" cy="1172845"/>
                    </a:xfrm>
                    <a:prstGeom prst="rect">
                      <a:avLst/>
                    </a:prstGeom>
                    <a:noFill/>
                    <a:ln>
                      <a:noFill/>
                    </a:ln>
                  </pic:spPr>
                </pic:pic>
              </a:graphicData>
            </a:graphic>
          </wp:inline>
        </w:drawing>
      </w:r>
    </w:p>
    <w:p>
      <w:pPr>
        <w:rPr>
          <w:rFonts w:hint="default"/>
          <w:i w:val="0"/>
          <w:iCs w:val="0"/>
          <w:sz w:val="22"/>
          <w:szCs w:val="22"/>
          <w:lang w:val="en-US" w:eastAsia="zh-CN"/>
        </w:rPr>
      </w:pPr>
      <w:r>
        <w:rPr>
          <w:rFonts w:hint="eastAsia"/>
          <w:i w:val="0"/>
          <w:iCs w:val="0"/>
          <w:sz w:val="22"/>
          <w:szCs w:val="22"/>
          <w:lang w:val="en-US" w:eastAsia="zh-CN"/>
        </w:rPr>
        <w:t xml:space="preserve">The following is the existing specification in </w:t>
      </w:r>
      <w:r>
        <w:rPr>
          <w:rFonts w:hint="eastAsia"/>
          <w:sz w:val="22"/>
          <w:szCs w:val="22"/>
        </w:rPr>
        <w:t>TS 38.</w:t>
      </w:r>
      <w:r>
        <w:rPr>
          <w:rFonts w:hint="eastAsia"/>
          <w:sz w:val="22"/>
          <w:szCs w:val="22"/>
          <w:lang w:val="en-US" w:eastAsia="zh-CN"/>
        </w:rPr>
        <w:t xml:space="preserve">331[7] regarding </w:t>
      </w:r>
      <w:r>
        <w:rPr>
          <w:rFonts w:hint="eastAsia"/>
          <w:i w:val="0"/>
          <w:iCs w:val="0"/>
          <w:sz w:val="22"/>
          <w:szCs w:val="22"/>
          <w:lang w:val="en-US" w:eastAsia="zh-CN"/>
        </w:rPr>
        <w:t xml:space="preserve">RRC information element </w:t>
      </w:r>
      <w:r>
        <w:rPr>
          <w:rFonts w:hint="eastAsia"/>
          <w:i/>
          <w:iCs/>
          <w:sz w:val="22"/>
          <w:szCs w:val="22"/>
          <w:lang w:val="en-US" w:eastAsia="zh-CN"/>
        </w:rPr>
        <w:t>PUCCH-FormatConfig</w:t>
      </w:r>
      <w:r>
        <w:rPr>
          <w:rFonts w:hint="eastAsia"/>
          <w:i w:val="0"/>
          <w:iCs w:val="0"/>
          <w:sz w:val="22"/>
          <w:szCs w:val="22"/>
          <w:lang w:val="en-US" w:eastAsia="zh-CN"/>
        </w:rPr>
        <w:t xml:space="preserve"> in </w:t>
      </w:r>
      <w:r>
        <w:rPr>
          <w:rFonts w:hint="eastAsia"/>
          <w:i/>
          <w:iCs/>
          <w:sz w:val="22"/>
          <w:szCs w:val="22"/>
          <w:lang w:val="en-US" w:eastAsia="zh-CN"/>
        </w:rPr>
        <w:t>PUCCH-Config</w:t>
      </w:r>
      <w:r>
        <w:rPr>
          <w:rFonts w:hint="eastAsia"/>
          <w:i w:val="0"/>
          <w:iCs w:val="0"/>
          <w:sz w:val="22"/>
          <w:szCs w:val="22"/>
          <w:lang w:val="en-US" w:eastAsia="zh-CN"/>
        </w:rPr>
        <w:t xml:space="preserve"> for UE specific PUCCH repetition</w:t>
      </w:r>
      <w:r>
        <w:rPr>
          <w:rFonts w:hint="eastAsia"/>
          <w:sz w:val="22"/>
          <w:szCs w:val="22"/>
          <w:lang w:val="en-US" w:eastAsia="zh-CN"/>
        </w:rPr>
        <w:t>.</w:t>
      </w:r>
    </w:p>
    <w:p>
      <w:pPr>
        <w:jc w:val="center"/>
        <w:rPr>
          <w:rFonts w:hint="eastAsia"/>
          <w:sz w:val="22"/>
          <w:szCs w:val="22"/>
          <w:lang w:val="en-US" w:eastAsia="zh-CN"/>
        </w:rPr>
      </w:pPr>
      <w:r>
        <w:drawing>
          <wp:inline distT="0" distB="0" distL="114300" distR="114300">
            <wp:extent cx="5744845" cy="1312545"/>
            <wp:effectExtent l="0" t="0" r="635" b="1333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2"/>
                    <a:stretch>
                      <a:fillRect/>
                    </a:stretch>
                  </pic:blipFill>
                  <pic:spPr>
                    <a:xfrm>
                      <a:off x="0" y="0"/>
                      <a:ext cx="5744845" cy="1312545"/>
                    </a:xfrm>
                    <a:prstGeom prst="rect">
                      <a:avLst/>
                    </a:prstGeom>
                    <a:noFill/>
                    <a:ln>
                      <a:noFill/>
                    </a:ln>
                  </pic:spPr>
                </pic:pic>
              </a:graphicData>
            </a:graphic>
          </wp:inline>
        </w:drawing>
      </w:r>
    </w:p>
    <w:p>
      <w:pPr>
        <w:jc w:val="center"/>
        <w:rPr>
          <w:rFonts w:hint="eastAsia"/>
          <w:sz w:val="22"/>
          <w:szCs w:val="22"/>
          <w:lang w:val="en-US" w:eastAsia="zh-CN"/>
        </w:rPr>
      </w:pPr>
      <w:r>
        <w:drawing>
          <wp:inline distT="0" distB="0" distL="114300" distR="114300">
            <wp:extent cx="5914390" cy="195580"/>
            <wp:effectExtent l="0" t="0" r="13970"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3"/>
                    <a:stretch>
                      <a:fillRect/>
                    </a:stretch>
                  </pic:blipFill>
                  <pic:spPr>
                    <a:xfrm>
                      <a:off x="0" y="0"/>
                      <a:ext cx="5914390" cy="195580"/>
                    </a:xfrm>
                    <a:prstGeom prst="rect">
                      <a:avLst/>
                    </a:prstGeom>
                    <a:noFill/>
                    <a:ln>
                      <a:noFill/>
                    </a:ln>
                  </pic:spPr>
                </pic:pic>
              </a:graphicData>
            </a:graphic>
          </wp:inline>
        </w:drawing>
      </w:r>
    </w:p>
    <w:p>
      <w:pPr>
        <w:rPr>
          <w:rFonts w:hint="eastAsia"/>
          <w:sz w:val="22"/>
          <w:szCs w:val="22"/>
          <w:lang w:val="en-US" w:eastAsia="zh-CN"/>
        </w:rPr>
      </w:pPr>
    </w:p>
    <w:p>
      <w:pPr>
        <w:rPr>
          <w:rFonts w:hint="eastAsia"/>
          <w:sz w:val="22"/>
          <w:szCs w:val="22"/>
          <w:lang w:val="en-US" w:eastAsia="zh-CN"/>
        </w:rPr>
      </w:pPr>
      <w:r>
        <w:rPr>
          <w:rFonts w:hint="eastAsia"/>
          <w:sz w:val="22"/>
          <w:szCs w:val="22"/>
          <w:lang w:val="en-US" w:eastAsia="zh-CN"/>
        </w:rPr>
        <w:t xml:space="preserve">Similarly, for PUCCH for Msg4 HARQ-ACK, </w:t>
      </w:r>
      <w:bookmarkStart w:id="6" w:name="_Hlk86776043"/>
      <w:r>
        <w:rPr>
          <w:rFonts w:hint="eastAsia"/>
          <w:sz w:val="22"/>
          <w:szCs w:val="22"/>
          <w:lang w:val="en-US" w:eastAsia="zh-CN"/>
        </w:rPr>
        <w:t xml:space="preserve">a UE can be indicated to transmit a PUCCH over </w:t>
      </w:r>
      <m:oMath>
        <m:sSubSup>
          <m:sSubSupPr>
            <m:ctrlPr>
              <w:rPr>
                <w:rFonts w:hint="eastAsia" w:ascii="Cambria Math" w:hAnsi="Cambria Math"/>
                <w:sz w:val="22"/>
                <w:szCs w:val="22"/>
                <w:lang w:val="en-US" w:eastAsia="zh-CN"/>
              </w:rPr>
            </m:ctrlPr>
          </m:sSubSupPr>
          <m:e>
            <m:r>
              <m:rPr>
                <m:sty m:val="p"/>
              </m:rPr>
              <w:rPr>
                <w:rFonts w:hint="eastAsia" w:ascii="Cambria Math" w:hAnsi="Cambria Math"/>
                <w:sz w:val="22"/>
                <w:szCs w:val="22"/>
                <w:lang w:val="en-US" w:eastAsia="zh-CN"/>
              </w:rPr>
              <m:t>N</m:t>
            </m:r>
            <m:ctrlPr>
              <w:rPr>
                <w:rFonts w:hint="eastAsia" w:ascii="Cambria Math" w:hAnsi="Cambria Math"/>
                <w:sz w:val="22"/>
                <w:szCs w:val="22"/>
                <w:lang w:val="en-US" w:eastAsia="zh-CN"/>
              </w:rPr>
            </m:ctrlPr>
          </m:e>
          <m:sub>
            <m:r>
              <m:rPr>
                <m:nor/>
                <m:sty m:val="p"/>
              </m:rPr>
              <w:rPr>
                <w:rFonts w:hint="eastAsia" w:ascii="Cambria Math" w:hAnsi="Cambria Math"/>
                <w:b w:val="0"/>
                <w:i w:val="0"/>
                <w:sz w:val="22"/>
                <w:szCs w:val="22"/>
                <w:lang w:val="en-US" w:eastAsia="zh-CN"/>
              </w:rPr>
              <m:t>PUCCH</m:t>
            </m:r>
            <m:ctrlPr>
              <w:rPr>
                <w:rFonts w:hint="eastAsia" w:ascii="Cambria Math" w:hAnsi="Cambria Math"/>
                <w:sz w:val="22"/>
                <w:szCs w:val="22"/>
                <w:lang w:val="en-US" w:eastAsia="zh-CN"/>
              </w:rPr>
            </m:ctrlPr>
          </m:sub>
          <m:sup>
            <m:r>
              <m:rPr>
                <m:nor/>
                <m:sty m:val="p"/>
              </m:rPr>
              <w:rPr>
                <w:rFonts w:hint="eastAsia" w:ascii="Cambria Math" w:hAnsi="Cambria Math"/>
                <w:b w:val="0"/>
                <w:i w:val="0"/>
                <w:sz w:val="22"/>
                <w:szCs w:val="22"/>
                <w:lang w:val="en-US" w:eastAsia="zh-CN"/>
              </w:rPr>
              <m:t>repeat</m:t>
            </m:r>
            <m:ctrlPr>
              <w:rPr>
                <w:rFonts w:hint="eastAsia" w:ascii="Cambria Math" w:hAnsi="Cambria Math"/>
                <w:sz w:val="22"/>
                <w:szCs w:val="22"/>
                <w:lang w:val="en-US" w:eastAsia="zh-CN"/>
              </w:rPr>
            </m:ctrlPr>
          </m:sup>
        </m:sSubSup>
      </m:oMath>
      <w:r>
        <w:rPr>
          <w:rFonts w:hint="eastAsia"/>
          <w:sz w:val="22"/>
          <w:szCs w:val="22"/>
          <w:lang w:val="en-US" w:eastAsia="zh-CN"/>
        </w:rPr>
        <w:t xml:space="preserve"> slots using a PUCCH resource, if</w:t>
      </w:r>
      <w:bookmarkEnd w:id="6"/>
      <w:r>
        <w:rPr>
          <w:rFonts w:hint="eastAsia"/>
          <w:sz w:val="22"/>
          <w:szCs w:val="22"/>
          <w:lang w:val="en-US" w:eastAsia="zh-CN"/>
        </w:rPr>
        <w:t xml:space="preserve"> </w:t>
      </w:r>
      <m:oMath>
        <m:sSubSup>
          <m:sSubSupPr>
            <m:ctrlPr>
              <w:rPr>
                <w:rFonts w:hint="eastAsia" w:ascii="Cambria Math" w:hAnsi="Cambria Math"/>
                <w:sz w:val="22"/>
                <w:szCs w:val="22"/>
                <w:lang w:val="en-US" w:eastAsia="zh-CN"/>
              </w:rPr>
            </m:ctrlPr>
          </m:sSubSupPr>
          <m:e>
            <m:r>
              <m:rPr>
                <m:sty m:val="p"/>
              </m:rPr>
              <w:rPr>
                <w:rFonts w:hint="eastAsia" w:ascii="Cambria Math" w:hAnsi="Cambria Math"/>
                <w:sz w:val="22"/>
                <w:szCs w:val="22"/>
                <w:lang w:val="en-US" w:eastAsia="zh-CN"/>
              </w:rPr>
              <m:t>N</m:t>
            </m:r>
            <m:ctrlPr>
              <w:rPr>
                <w:rFonts w:hint="eastAsia" w:ascii="Cambria Math" w:hAnsi="Cambria Math"/>
                <w:sz w:val="22"/>
                <w:szCs w:val="22"/>
                <w:lang w:val="en-US" w:eastAsia="zh-CN"/>
              </w:rPr>
            </m:ctrlPr>
          </m:e>
          <m:sub>
            <m:r>
              <m:rPr>
                <m:nor/>
                <m:sty m:val="p"/>
              </m:rPr>
              <w:rPr>
                <w:rFonts w:hint="eastAsia" w:ascii="Cambria Math" w:hAnsi="Cambria Math"/>
                <w:b w:val="0"/>
                <w:i w:val="0"/>
                <w:sz w:val="22"/>
                <w:szCs w:val="22"/>
                <w:lang w:val="en-US" w:eastAsia="zh-CN"/>
              </w:rPr>
              <m:t>PUCCH</m:t>
            </m:r>
            <m:ctrlPr>
              <w:rPr>
                <w:rFonts w:hint="eastAsia" w:ascii="Cambria Math" w:hAnsi="Cambria Math"/>
                <w:sz w:val="22"/>
                <w:szCs w:val="22"/>
                <w:lang w:val="en-US" w:eastAsia="zh-CN"/>
              </w:rPr>
            </m:ctrlPr>
          </m:sub>
          <m:sup>
            <m:r>
              <m:rPr>
                <m:nor/>
                <m:sty m:val="p"/>
              </m:rPr>
              <w:rPr>
                <w:rFonts w:hint="eastAsia" w:ascii="Cambria Math" w:hAnsi="Cambria Math"/>
                <w:b w:val="0"/>
                <w:i w:val="0"/>
                <w:sz w:val="22"/>
                <w:szCs w:val="22"/>
                <w:lang w:val="en-US" w:eastAsia="zh-CN"/>
              </w:rPr>
              <m:t>repeat</m:t>
            </m:r>
            <m:ctrlPr>
              <w:rPr>
                <w:rFonts w:hint="eastAsia" w:ascii="Cambria Math" w:hAnsi="Cambria Math"/>
                <w:sz w:val="22"/>
                <w:szCs w:val="22"/>
                <w:lang w:val="en-US" w:eastAsia="zh-CN"/>
              </w:rPr>
            </m:ctrlPr>
          </m:sup>
        </m:sSubSup>
      </m:oMath>
      <w:r>
        <w:rPr>
          <w:rFonts w:hint="eastAsia"/>
          <w:sz w:val="22"/>
          <w:szCs w:val="22"/>
          <w:lang w:val="en-US" w:eastAsia="zh-CN"/>
        </w:rPr>
        <w:t xml:space="preserve"> is provided by nrofSlots, which is a cell-specific parameter configured in a cell-specific RRC information element, for instance, PUCCH-ConfigCommon.</w:t>
      </w:r>
    </w:p>
    <w:p>
      <w:pPr>
        <w:rPr>
          <w:rFonts w:hint="eastAsia"/>
          <w:i/>
          <w:iCs/>
          <w:sz w:val="22"/>
          <w:szCs w:val="22"/>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sz w:val="22"/>
          <w:szCs w:val="22"/>
          <w:lang w:val="en-US" w:eastAsia="zh-CN"/>
        </w:rPr>
        <w:t>The cell-specific manner for PUCCH repetition can be similar to that of UE specific manner.</w:t>
      </w:r>
    </w:p>
    <w:p>
      <w:pPr>
        <w:rPr>
          <w:rFonts w:hint="eastAsia"/>
          <w:i/>
          <w:iCs/>
          <w:sz w:val="22"/>
          <w:szCs w:val="22"/>
          <w:lang w:val="en-US" w:eastAsia="zh-CN"/>
        </w:rPr>
      </w:pPr>
      <w:r>
        <w:rPr>
          <w:rFonts w:hint="eastAsia"/>
          <w:b/>
          <w:i/>
          <w:color w:val="000000" w:themeColor="text1"/>
          <w:lang w:val="en-US" w:eastAsia="zh-CN"/>
          <w14:textFill>
            <w14:solidFill>
              <w14:schemeClr w14:val="tx1"/>
            </w14:solidFill>
          </w14:textFill>
        </w:rPr>
        <w:t>Proposal 2.1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For the procedure to perform repetition for PUCCH for Msg4 HARQ-ACK, it can</w:t>
      </w:r>
      <w:r>
        <w:rPr>
          <w:rFonts w:hint="eastAsia"/>
          <w:i/>
          <w:iCs/>
          <w:sz w:val="22"/>
          <w:szCs w:val="22"/>
          <w:lang w:val="en-US" w:eastAsia="zh-CN"/>
        </w:rPr>
        <w:t xml:space="preserve"> be taken as the baseline that </w:t>
      </w:r>
      <w:r>
        <w:rPr>
          <w:rFonts w:hint="eastAsia"/>
          <w:b w:val="0"/>
          <w:bCs/>
          <w:i/>
          <w:color w:val="000000" w:themeColor="text1"/>
          <w:lang w:val="en-US" w:eastAsia="zh-CN"/>
          <w14:textFill>
            <w14:solidFill>
              <w14:schemeClr w14:val="tx1"/>
            </w14:solidFill>
          </w14:textFill>
        </w:rPr>
        <w:t>UE always perform repetition if configured in cell-specific manner</w:t>
      </w:r>
      <w:r>
        <w:rPr>
          <w:rFonts w:hint="eastAsia"/>
          <w:i/>
          <w:iCs/>
          <w:sz w:val="22"/>
          <w:szCs w:val="22"/>
          <w:lang w:val="en-US" w:eastAsia="zh-CN"/>
        </w:rPr>
        <w:t xml:space="preserve">. </w:t>
      </w:r>
    </w:p>
    <w:p>
      <w:pPr>
        <w:rPr>
          <w:rFonts w:hint="eastAsia"/>
          <w:i/>
          <w:iCs/>
          <w:sz w:val="22"/>
          <w:szCs w:val="22"/>
          <w:lang w:val="en-US" w:eastAsia="zh-CN"/>
        </w:rPr>
      </w:pPr>
      <w:r>
        <w:rPr>
          <w:rFonts w:hint="eastAsia"/>
          <w:b/>
          <w:i/>
          <w:color w:val="000000" w:themeColor="text1"/>
          <w:lang w:val="en-US" w:eastAsia="zh-CN"/>
          <w14:textFill>
            <w14:solidFill>
              <w14:schemeClr w14:val="tx1"/>
            </w14:solidFill>
          </w14:textFill>
        </w:rPr>
        <w:t>Proposal 2.2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F</w:t>
      </w:r>
      <w:r>
        <w:rPr>
          <w:rFonts w:hint="eastAsia"/>
          <w:i/>
          <w:iCs/>
          <w:sz w:val="22"/>
          <w:szCs w:val="22"/>
          <w:lang w:val="en-US" w:eastAsia="zh-CN"/>
        </w:rPr>
        <w:t xml:space="preserve">or PUCCH for Msg4 HARQ-ACK, </w:t>
      </w:r>
      <w:r>
        <w:rPr>
          <w:rFonts w:hint="eastAsia"/>
          <w:i/>
          <w:iCs/>
          <w:lang w:val="en-US" w:eastAsia="zh-CN"/>
        </w:rPr>
        <w:t>a</w:t>
      </w:r>
      <w:r>
        <w:rPr>
          <w:i/>
          <w:iCs/>
          <w:lang w:eastAsia="zh-CN"/>
        </w:rPr>
        <w:t xml:space="preserve"> UE can be indicated to transmit a PUCCH over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m:nor/>
              </m:rPr>
              <w:rPr>
                <w:rFonts w:ascii="Cambria Math" w:hAnsi="Cambria Math"/>
                <w:b w:val="0"/>
                <w:i/>
                <w:iCs/>
              </w:rPr>
              <m:t>PUCCH</m:t>
            </m:r>
            <m:ctrlPr>
              <w:rPr>
                <w:rFonts w:ascii="Cambria Math" w:hAnsi="Cambria Math"/>
                <w:i/>
                <w:iCs/>
              </w:rPr>
            </m:ctrlPr>
          </m:sub>
          <m:sup>
            <m:r>
              <m:rPr>
                <m:nor/>
              </m:rPr>
              <w:rPr>
                <w:rFonts w:ascii="Cambria Math" w:hAnsi="Cambria Math"/>
                <w:b w:val="0"/>
                <w:i/>
                <w:iCs/>
              </w:rPr>
              <m:t>repeat</m:t>
            </m:r>
            <m:ctrlPr>
              <w:rPr>
                <w:rFonts w:ascii="Cambria Math" w:hAnsi="Cambria Math"/>
                <w:i/>
                <w:iCs/>
              </w:rPr>
            </m:ctrlPr>
          </m:sup>
        </m:sSubSup>
      </m:oMath>
      <w:r>
        <w:rPr>
          <w:i/>
          <w:iCs/>
        </w:rPr>
        <w:t xml:space="preserve"> slots </w:t>
      </w:r>
      <w:r>
        <w:rPr>
          <w:i/>
          <w:iCs/>
          <w:lang w:eastAsia="zh-CN"/>
        </w:rPr>
        <w:t>using a PUCCH resource</w:t>
      </w:r>
      <w:r>
        <w:rPr>
          <w:i/>
          <w:iCs/>
        </w:rPr>
        <w:t xml:space="preserve">, </w:t>
      </w:r>
      <w:r>
        <w:rPr>
          <w:rFonts w:hint="eastAsia"/>
          <w:i/>
          <w:iCs/>
          <w:lang w:val="en-US" w:eastAsia="zh-CN"/>
        </w:rPr>
        <w:t>if</w:t>
      </w:r>
      <w:r>
        <w:rPr>
          <w:i/>
          <w:iCs/>
          <w:lang w:val="en-US"/>
        </w:rPr>
        <w:t xml:space="preserve">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m:nor/>
              </m:rPr>
              <w:rPr>
                <w:rFonts w:ascii="Cambria Math" w:hAnsi="Cambria Math"/>
                <w:b w:val="0"/>
                <w:i/>
                <w:iCs/>
              </w:rPr>
              <m:t>PUCCH</m:t>
            </m:r>
            <m:ctrlPr>
              <w:rPr>
                <w:rFonts w:ascii="Cambria Math" w:hAnsi="Cambria Math"/>
                <w:i/>
                <w:iCs/>
              </w:rPr>
            </m:ctrlPr>
          </m:sub>
          <m:sup>
            <m:r>
              <m:rPr>
                <m:nor/>
              </m:rPr>
              <w:rPr>
                <w:rFonts w:ascii="Cambria Math" w:hAnsi="Cambria Math"/>
                <w:b w:val="0"/>
                <w:i/>
                <w:iCs/>
              </w:rPr>
              <m:t>repeat</m:t>
            </m:r>
            <m:ctrlPr>
              <w:rPr>
                <w:rFonts w:ascii="Cambria Math" w:hAnsi="Cambria Math"/>
                <w:i/>
                <w:iCs/>
              </w:rPr>
            </m:ctrlPr>
          </m:sup>
        </m:sSubSup>
      </m:oMath>
      <w:r>
        <w:rPr>
          <w:i/>
          <w:iCs/>
          <w:lang w:val="en-US"/>
        </w:rPr>
        <w:t xml:space="preserve"> is provided by</w:t>
      </w:r>
      <w:r>
        <w:rPr>
          <w:rFonts w:hint="eastAsia"/>
          <w:i/>
          <w:iCs/>
          <w:lang w:val="en-US" w:eastAsia="zh-CN"/>
        </w:rPr>
        <w:t xml:space="preserve"> </w:t>
      </w:r>
      <w:r>
        <w:rPr>
          <w:i/>
          <w:iCs/>
        </w:rPr>
        <w:t>nrofSlots</w:t>
      </w:r>
      <w:r>
        <w:rPr>
          <w:rFonts w:hint="eastAsia"/>
          <w:i/>
          <w:iCs/>
          <w:lang w:val="en-US" w:eastAsia="zh-CN"/>
        </w:rPr>
        <w:t xml:space="preserve">, which is a </w:t>
      </w:r>
      <w:r>
        <w:rPr>
          <w:rFonts w:hint="eastAsia"/>
          <w:i/>
          <w:iCs/>
          <w:sz w:val="22"/>
          <w:szCs w:val="22"/>
          <w:lang w:val="en-US" w:eastAsia="zh-CN"/>
        </w:rPr>
        <w:t>cell-specific parameter configured in a cell-specific RRC information element, for instance, PUCCH-ConfigCommon.</w:t>
      </w:r>
    </w:p>
    <w:p>
      <w:pPr>
        <w:rPr>
          <w:rFonts w:hint="eastAsia"/>
          <w:i w:val="0"/>
          <w:iCs w:val="0"/>
          <w:sz w:val="22"/>
          <w:szCs w:val="22"/>
          <w:lang w:val="en-US" w:eastAsia="zh-CN"/>
        </w:rPr>
      </w:pPr>
    </w:p>
    <w:p>
      <w:pPr>
        <w:pStyle w:val="4"/>
        <w:bidi w:val="0"/>
        <w:rPr>
          <w:rFonts w:hint="default"/>
          <w:u w:val="none"/>
          <w:lang w:val="en-US" w:eastAsia="zh-CN"/>
        </w:rPr>
      </w:pPr>
      <w:r>
        <w:rPr>
          <w:rFonts w:hint="eastAsia"/>
          <w:u w:val="none"/>
          <w:lang w:val="en-US" w:eastAsia="zh-CN"/>
        </w:rPr>
        <w:t>Issue 3. Dynamic indication for repetition</w:t>
      </w:r>
    </w:p>
    <w:p>
      <w:pPr>
        <w:rPr>
          <w:rFonts w:hint="eastAsia"/>
          <w:sz w:val="22"/>
          <w:szCs w:val="22"/>
          <w:lang w:val="en-US" w:eastAsia="zh-CN"/>
        </w:rPr>
      </w:pPr>
      <w:r>
        <w:rPr>
          <w:rFonts w:hint="eastAsia"/>
          <w:sz w:val="22"/>
          <w:szCs w:val="22"/>
          <w:lang w:val="en-US" w:eastAsia="zh-CN"/>
        </w:rPr>
        <w:t xml:space="preserve">UE may have different channel condition. Even for LOS condition, the free space path loss (FSPL) is different when elevation angle is different. The table below give our calculation on the FSPL for the cases of GEO, MEO, LEO-1200 and LEO-600 with different elevation angle. Difference of FSPL due to elevation may be 1.0dB, 1.7dB, 4.4dB, 5.1dB respectively. For the target scenario for R18 NTN coverage enhancement, i.e. LEO-1200 and LEO-600, the difference is 4.4dB and 5.1dB respectively. Therefore, the difference is significant. </w:t>
      </w:r>
    </w:p>
    <w:p>
      <w:pPr>
        <w:jc w:val="center"/>
        <w:rPr>
          <w:rFonts w:hint="eastAsia"/>
          <w:lang w:val="en-US" w:eastAsia="zh-CN"/>
        </w:rPr>
      </w:pPr>
      <w:r>
        <w:drawing>
          <wp:inline distT="0" distB="0" distL="114300" distR="114300">
            <wp:extent cx="5415280" cy="1877060"/>
            <wp:effectExtent l="0" t="0" r="1016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415280" cy="1877060"/>
                    </a:xfrm>
                    <a:prstGeom prst="rect">
                      <a:avLst/>
                    </a:prstGeom>
                    <a:noFill/>
                    <a:ln>
                      <a:noFill/>
                    </a:ln>
                  </pic:spPr>
                </pic:pic>
              </a:graphicData>
            </a:graphic>
          </wp:inline>
        </w:drawing>
      </w:r>
    </w:p>
    <w:p>
      <w:pPr>
        <w:rPr>
          <w:rFonts w:hint="eastAsia"/>
          <w:sz w:val="22"/>
          <w:szCs w:val="22"/>
          <w:lang w:val="en-US" w:eastAsia="zh-CN"/>
        </w:rPr>
      </w:pPr>
      <w:r>
        <w:rPr>
          <w:rFonts w:hint="eastAsia"/>
          <w:sz w:val="22"/>
          <w:szCs w:val="22"/>
          <w:lang w:val="en-US" w:eastAsia="zh-CN"/>
        </w:rPr>
        <w:t>For the situation of different path loss, there are still two options:</w:t>
      </w:r>
    </w:p>
    <w:p>
      <w:pPr>
        <w:rPr>
          <w:rFonts w:hint="eastAsia"/>
          <w:sz w:val="22"/>
          <w:szCs w:val="22"/>
          <w:lang w:val="en-US" w:eastAsia="zh-CN"/>
        </w:rPr>
      </w:pPr>
      <w:r>
        <w:rPr>
          <w:rFonts w:hint="eastAsia"/>
          <w:sz w:val="22"/>
          <w:szCs w:val="22"/>
          <w:lang w:val="en-US" w:eastAsia="zh-CN"/>
        </w:rPr>
        <w:t xml:space="preserve">Option 1: Stick to the manner of cell-specific configuration. </w:t>
      </w:r>
    </w:p>
    <w:p>
      <w:pPr>
        <w:rPr>
          <w:rFonts w:hint="eastAsia"/>
          <w:szCs w:val="18"/>
          <w:lang w:val="en-US" w:eastAsia="zh-CN"/>
        </w:rPr>
      </w:pPr>
      <w:r>
        <w:rPr>
          <w:rFonts w:hint="eastAsia"/>
          <w:sz w:val="22"/>
          <w:szCs w:val="22"/>
          <w:lang w:val="en-US" w:eastAsia="zh-CN"/>
        </w:rPr>
        <w:t xml:space="preserve">Option 2: </w:t>
      </w:r>
      <w:r>
        <w:rPr>
          <w:szCs w:val="18"/>
          <w:lang w:val="en-US"/>
        </w:rPr>
        <w:t>UE is dynamically indicated to perform repetition</w:t>
      </w:r>
      <w:r>
        <w:rPr>
          <w:rFonts w:hint="eastAsia"/>
          <w:szCs w:val="18"/>
          <w:lang w:val="en-US" w:eastAsia="zh-CN"/>
        </w:rPr>
        <w:t>.</w:t>
      </w:r>
    </w:p>
    <w:p>
      <w:pPr>
        <w:rPr>
          <w:rFonts w:hint="eastAsia"/>
          <w:sz w:val="22"/>
          <w:szCs w:val="22"/>
          <w:lang w:val="en-US" w:eastAsia="zh-CN"/>
        </w:rPr>
      </w:pPr>
      <w:r>
        <w:rPr>
          <w:rFonts w:hint="eastAsia"/>
          <w:sz w:val="22"/>
          <w:szCs w:val="22"/>
          <w:lang w:val="en-US" w:eastAsia="zh-CN"/>
        </w:rPr>
        <w:t xml:space="preserve">For Option 1: Network would configure the repetition factor in a conservative way, i.e. use a relatively large repetition factor to cover the case of low elevation angle. It is simple for specification and procedure, but inefficient for PUCCH resource. </w:t>
      </w:r>
    </w:p>
    <w:p>
      <w:pPr>
        <w:rPr>
          <w:rFonts w:hint="eastAsia"/>
          <w:szCs w:val="18"/>
          <w:lang w:val="en-US" w:eastAsia="zh-CN"/>
        </w:rPr>
      </w:pPr>
      <w:r>
        <w:rPr>
          <w:rFonts w:hint="eastAsia"/>
          <w:szCs w:val="18"/>
          <w:lang w:val="en-US" w:eastAsia="zh-CN"/>
        </w:rPr>
        <w:t>For Option 2:  It would be an efficient way from the point of view of PUCCH resource. But this option needs UE report of its position/elevation angle, or UE request on repetition number in uplink. Also, in downlink, it is obvious that this option need UE specific indication from the network (e.g. more information in DCI). Comparing with Option 1, Option 2 is inefficient from the point of view of signaling. In addition, in reality, in order to get the better/best link performance for itself, UE might request larger/largest repetition number, regardless of the goal for network resource efficiency. And this kind of behavior might be difficult to be restricted by specification. We would like to propose further discussion on this.</w:t>
      </w:r>
    </w:p>
    <w:p>
      <w:pPr>
        <w:rPr>
          <w:rFonts w:hint="eastAsia"/>
          <w:i/>
          <w:iCs/>
          <w:sz w:val="22"/>
          <w:szCs w:val="22"/>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T</w:t>
      </w:r>
      <w:r>
        <w:rPr>
          <w:rFonts w:hint="eastAsia"/>
          <w:i/>
          <w:iCs/>
          <w:sz w:val="22"/>
          <w:szCs w:val="22"/>
          <w:lang w:val="en-US" w:eastAsia="zh-CN"/>
        </w:rPr>
        <w:t xml:space="preserve">he difference of free space path loss between 30 deg elevation and 90 deg elevation is 4.4dB for LEO-1200 and and 5.1dB for LEO-600. </w:t>
      </w:r>
    </w:p>
    <w:p>
      <w:pPr>
        <w:rPr>
          <w:rFonts w:hint="eastAsia"/>
          <w:i/>
          <w:iCs/>
          <w:sz w:val="22"/>
          <w:szCs w:val="22"/>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sz w:val="22"/>
          <w:szCs w:val="22"/>
          <w:lang w:val="en-US" w:eastAsia="zh-CN"/>
        </w:rPr>
        <w:t xml:space="preserve">Different repetition factor might be required to have a good match with different path loss. </w:t>
      </w:r>
    </w:p>
    <w:p>
      <w:pPr>
        <w:rPr>
          <w:rFonts w:hint="eastAsia"/>
          <w:i/>
          <w:iCs/>
          <w:sz w:val="22"/>
          <w:szCs w:val="22"/>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3.3</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sz w:val="22"/>
          <w:szCs w:val="22"/>
          <w:lang w:val="en-US" w:eastAsia="zh-CN"/>
        </w:rPr>
        <w:t xml:space="preserve">Network would configure the repetition factor in a conservative way, i.e. use a relatively large repetition factor to cover the case of low elevation angle/large path loss. It is simple for specification and procedure, but inefficient for PUCCH resource. </w:t>
      </w:r>
    </w:p>
    <w:p>
      <w:pPr>
        <w:rPr>
          <w:rFonts w:hint="eastAsia"/>
          <w:i/>
          <w:iCs/>
          <w:szCs w:val="18"/>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3.4</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szCs w:val="18"/>
          <w:lang w:val="en-US" w:eastAsia="zh-CN"/>
        </w:rPr>
        <w:t>UE specific/d</w:t>
      </w:r>
      <w:r>
        <w:rPr>
          <w:i/>
          <w:iCs/>
          <w:szCs w:val="18"/>
          <w:lang w:val="en-US"/>
        </w:rPr>
        <w:t>ynamic</w:t>
      </w:r>
      <w:r>
        <w:rPr>
          <w:rFonts w:hint="eastAsia"/>
          <w:i/>
          <w:iCs/>
          <w:szCs w:val="18"/>
          <w:lang w:val="en-US" w:eastAsia="zh-CN"/>
        </w:rPr>
        <w:t xml:space="preserve"> </w:t>
      </w:r>
      <w:r>
        <w:rPr>
          <w:i/>
          <w:iCs/>
          <w:szCs w:val="18"/>
          <w:lang w:val="en-US"/>
        </w:rPr>
        <w:t>indicat</w:t>
      </w:r>
      <w:r>
        <w:rPr>
          <w:rFonts w:hint="eastAsia"/>
          <w:i/>
          <w:iCs/>
          <w:szCs w:val="18"/>
          <w:lang w:val="en-US" w:eastAsia="zh-CN"/>
        </w:rPr>
        <w:t xml:space="preserve">ion for PUCCH </w:t>
      </w:r>
      <w:r>
        <w:rPr>
          <w:i/>
          <w:iCs/>
          <w:szCs w:val="18"/>
          <w:lang w:val="en-US"/>
        </w:rPr>
        <w:t>repetition</w:t>
      </w:r>
      <w:r>
        <w:rPr>
          <w:rFonts w:hint="eastAsia"/>
          <w:i/>
          <w:iCs/>
          <w:szCs w:val="18"/>
          <w:lang w:val="en-US" w:eastAsia="zh-CN"/>
        </w:rPr>
        <w:t xml:space="preserve"> could be more efficient from the point of view of PUCCH resource. But in reality, UE might request larger/largest repetition number in order to get better/best link performance for itself, regardless of the goal of network resource efficiency. And this kind of behavior might be difficult to be restricted by specification. </w:t>
      </w:r>
    </w:p>
    <w:p>
      <w:pPr>
        <w:rPr>
          <w:rFonts w:hint="eastAsia"/>
          <w:i/>
          <w:iCs/>
          <w:szCs w:val="18"/>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3.5</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szCs w:val="18"/>
          <w:lang w:val="en-US" w:eastAsia="zh-CN"/>
        </w:rPr>
        <w:t>UE specific/d</w:t>
      </w:r>
      <w:r>
        <w:rPr>
          <w:i/>
          <w:iCs/>
          <w:szCs w:val="18"/>
          <w:lang w:val="en-US"/>
        </w:rPr>
        <w:t>ynamic</w:t>
      </w:r>
      <w:r>
        <w:rPr>
          <w:rFonts w:hint="eastAsia"/>
          <w:i/>
          <w:iCs/>
          <w:szCs w:val="18"/>
          <w:lang w:val="en-US" w:eastAsia="zh-CN"/>
        </w:rPr>
        <w:t xml:space="preserve"> </w:t>
      </w:r>
      <w:r>
        <w:rPr>
          <w:i/>
          <w:iCs/>
          <w:szCs w:val="18"/>
          <w:lang w:val="en-US"/>
        </w:rPr>
        <w:t>indicat</w:t>
      </w:r>
      <w:r>
        <w:rPr>
          <w:rFonts w:hint="eastAsia"/>
          <w:i/>
          <w:iCs/>
          <w:szCs w:val="18"/>
          <w:lang w:val="en-US" w:eastAsia="zh-CN"/>
        </w:rPr>
        <w:t xml:space="preserve">ion for PUCCH </w:t>
      </w:r>
      <w:r>
        <w:rPr>
          <w:i/>
          <w:iCs/>
          <w:szCs w:val="18"/>
          <w:lang w:val="en-US"/>
        </w:rPr>
        <w:t>repetition</w:t>
      </w:r>
      <w:r>
        <w:rPr>
          <w:rFonts w:hint="eastAsia"/>
          <w:i/>
          <w:iCs/>
          <w:szCs w:val="18"/>
          <w:lang w:val="en-US" w:eastAsia="zh-CN"/>
        </w:rPr>
        <w:t xml:space="preserve"> needs UE report of its position/elevation angle or UE request on repetition number in uplink, and UE specific indication from the network in downlink (e.g. more information in DCI). This is more inefficient from the point of view of signaling, comparing with the cell-specific indication/configuration manner.  </w:t>
      </w:r>
    </w:p>
    <w:p>
      <w:pPr>
        <w:rPr>
          <w:rFonts w:hint="default"/>
          <w:i/>
          <w:iCs/>
          <w:szCs w:val="18"/>
          <w:lang w:val="en-US" w:eastAsia="zh-CN"/>
        </w:rPr>
      </w:pPr>
      <w:r>
        <w:rPr>
          <w:rFonts w:hint="eastAsia"/>
          <w:b/>
          <w:i/>
          <w:color w:val="000000" w:themeColor="text1"/>
          <w:lang w:val="en-US" w:eastAsia="zh-CN"/>
          <w14:textFill>
            <w14:solidFill>
              <w14:schemeClr w14:val="tx1"/>
            </w14:solidFill>
          </w14:textFill>
        </w:rPr>
        <w:t>Proposal 3</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 xml:space="preserve">For </w:t>
      </w:r>
      <w:r>
        <w:rPr>
          <w:rFonts w:hint="eastAsia"/>
          <w:i/>
          <w:iCs/>
          <w:szCs w:val="18"/>
          <w:lang w:val="en-US" w:eastAsia="zh-CN"/>
        </w:rPr>
        <w:t>UE specific/d</w:t>
      </w:r>
      <w:r>
        <w:rPr>
          <w:i/>
          <w:iCs/>
          <w:szCs w:val="18"/>
          <w:lang w:val="en-US"/>
        </w:rPr>
        <w:t>ynamic</w:t>
      </w:r>
      <w:r>
        <w:rPr>
          <w:rFonts w:hint="eastAsia"/>
          <w:i/>
          <w:iCs/>
          <w:szCs w:val="18"/>
          <w:lang w:val="en-US" w:eastAsia="zh-CN"/>
        </w:rPr>
        <w:t xml:space="preserve"> </w:t>
      </w:r>
      <w:r>
        <w:rPr>
          <w:i/>
          <w:iCs/>
          <w:szCs w:val="18"/>
          <w:lang w:val="en-US"/>
        </w:rPr>
        <w:t>indicat</w:t>
      </w:r>
      <w:r>
        <w:rPr>
          <w:rFonts w:hint="eastAsia"/>
          <w:i/>
          <w:iCs/>
          <w:szCs w:val="18"/>
          <w:lang w:val="en-US" w:eastAsia="zh-CN"/>
        </w:rPr>
        <w:t xml:space="preserve">ion for </w:t>
      </w:r>
      <w:r>
        <w:rPr>
          <w:i/>
          <w:iCs/>
          <w:szCs w:val="18"/>
          <w:lang w:val="en-US"/>
        </w:rPr>
        <w:t>repetition</w:t>
      </w:r>
      <w:r>
        <w:rPr>
          <w:rFonts w:hint="eastAsia"/>
          <w:i/>
          <w:iCs/>
          <w:szCs w:val="18"/>
          <w:lang w:val="en-US" w:eastAsia="zh-CN"/>
        </w:rPr>
        <w:t xml:space="preserve"> of PUCCH for Msg4 HARQ-ACK, lower efficiency (than the cell specific manner) from the point of view of uplink and downlink signaling, and possibly lower efficiency (than the theoretical model) in PUCCH resource due to UE</w:t>
      </w:r>
      <w:r>
        <w:rPr>
          <w:rFonts w:hint="default"/>
          <w:i/>
          <w:iCs/>
          <w:szCs w:val="18"/>
          <w:lang w:val="en-US" w:eastAsia="zh-CN"/>
        </w:rPr>
        <w:t>’</w:t>
      </w:r>
      <w:r>
        <w:rPr>
          <w:rFonts w:hint="eastAsia"/>
          <w:i/>
          <w:iCs/>
          <w:szCs w:val="18"/>
          <w:lang w:val="en-US" w:eastAsia="zh-CN"/>
        </w:rPr>
        <w:t>s abuse (possibly) on PUCCH resource in reality through UE request repetition should be considered and discussed further.</w:t>
      </w:r>
    </w:p>
    <w:p>
      <w:pPr>
        <w:rPr>
          <w:rFonts w:hint="eastAsia"/>
          <w:lang w:val="en-US" w:eastAsia="zh-CN"/>
        </w:rPr>
      </w:pPr>
    </w:p>
    <w:p>
      <w:pPr>
        <w:pStyle w:val="4"/>
        <w:bidi w:val="0"/>
        <w:rPr>
          <w:rFonts w:hint="default"/>
          <w:i w:val="0"/>
          <w:iCs w:val="0"/>
          <w:sz w:val="22"/>
          <w:szCs w:val="22"/>
          <w:u w:val="none"/>
          <w:lang w:val="en-US" w:eastAsia="zh-CN"/>
        </w:rPr>
      </w:pPr>
      <w:r>
        <w:rPr>
          <w:rFonts w:hint="eastAsia"/>
          <w:u w:val="none"/>
          <w:lang w:val="en-US" w:eastAsia="zh-CN"/>
        </w:rPr>
        <w:t>Issue 4. Maximum repetition factor</w:t>
      </w:r>
    </w:p>
    <w:p>
      <w:pPr>
        <w:rPr>
          <w:rFonts w:hint="default"/>
          <w:lang w:val="en-US"/>
        </w:rPr>
      </w:pPr>
      <w:r>
        <w:rPr>
          <w:rFonts w:hint="eastAsia"/>
          <w:sz w:val="22"/>
          <w:lang w:val="en-US" w:eastAsia="zh-CN"/>
        </w:rPr>
        <w:t xml:space="preserve">In RAN1#110bis-e, it has been agreed that for PUCCH transmission for Msg4 HARQ-ACK, supported number of transmission are 1,2,4,8. But there is a FFS: </w:t>
      </w:r>
      <w:r>
        <w:rPr>
          <w:rFonts w:hint="eastAsia"/>
          <w:lang w:val="en-US" w:eastAsia="zh-CN"/>
        </w:rPr>
        <w:t>whether larger number of transmission is supported.</w:t>
      </w:r>
    </w:p>
    <w:p>
      <w:pPr>
        <w:jc w:val="center"/>
        <w:rPr>
          <w:rFonts w:hint="eastAsia"/>
          <w:lang w:val="en-US" w:eastAsia="zh-CN"/>
        </w:rPr>
      </w:pPr>
      <w:r>
        <w:drawing>
          <wp:inline distT="0" distB="0" distL="114300" distR="114300">
            <wp:extent cx="6266180" cy="1121410"/>
            <wp:effectExtent l="0" t="0" r="12700" b="6350"/>
            <wp:docPr id="3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7"/>
                    <pic:cNvPicPr>
                      <a:picLocks noChangeAspect="1"/>
                    </pic:cNvPicPr>
                  </pic:nvPicPr>
                  <pic:blipFill>
                    <a:blip r:embed="rId15"/>
                    <a:stretch>
                      <a:fillRect/>
                    </a:stretch>
                  </pic:blipFill>
                  <pic:spPr>
                    <a:xfrm>
                      <a:off x="0" y="0"/>
                      <a:ext cx="6266180" cy="1121410"/>
                    </a:xfrm>
                    <a:prstGeom prst="rect">
                      <a:avLst/>
                    </a:prstGeom>
                    <a:noFill/>
                    <a:ln>
                      <a:noFill/>
                    </a:ln>
                  </pic:spPr>
                </pic:pic>
              </a:graphicData>
            </a:graphic>
          </wp:inline>
        </w:drawing>
      </w:r>
    </w:p>
    <w:p>
      <w:pPr>
        <w:rPr>
          <w:rFonts w:hint="eastAsia"/>
          <w:lang w:val="en-US" w:eastAsia="zh-CN"/>
        </w:rPr>
      </w:pPr>
      <w:r>
        <w:rPr>
          <w:rFonts w:hint="eastAsia"/>
          <w:lang w:val="en-US" w:eastAsia="zh-CN"/>
        </w:rPr>
        <w:t xml:space="preserve">We would like to discuss this FFS issue based on our simulations. </w:t>
      </w:r>
    </w:p>
    <w:p>
      <w:pPr>
        <w:rPr>
          <w:rFonts w:hint="default"/>
          <w:lang w:val="en-US" w:eastAsia="zh-CN"/>
        </w:rPr>
      </w:pPr>
      <w:r>
        <w:rPr>
          <w:rFonts w:hint="eastAsia"/>
          <w:lang w:val="en-US" w:eastAsia="zh-CN"/>
        </w:rPr>
        <w:t>Our simulation presumptions are as in the following table.</w:t>
      </w:r>
    </w:p>
    <w:tbl>
      <w:tblPr>
        <w:tblStyle w:val="21"/>
        <w:tblW w:w="48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93"/>
        <w:gridCol w:w="2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Number of symbols</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Number of Tx and Rx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1T1R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Channel model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NTN-TDL-C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Scenario</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Rural,LOS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Elevation angle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30deg</w:t>
            </w:r>
          </w:p>
        </w:tc>
      </w:tr>
    </w:tbl>
    <w:p>
      <w:pPr>
        <w:rPr>
          <w:rFonts w:hint="eastAsia"/>
          <w:lang w:val="en-US" w:eastAsia="zh-CN"/>
        </w:rPr>
      </w:pPr>
    </w:p>
    <w:p>
      <w:pPr>
        <w:rPr>
          <w:rFonts w:hint="default"/>
          <w:lang w:val="en-US" w:eastAsia="zh-CN"/>
        </w:rPr>
      </w:pPr>
      <w:r>
        <w:rPr>
          <w:rFonts w:hint="eastAsia"/>
          <w:lang w:val="en-US" w:eastAsia="zh-CN"/>
        </w:rPr>
        <w:t>The ACK miss performance is as the figure below, with the requirements of NACK2ACK &lt; 0.1% and DTX2ACK &lt; 1% are also satisfied. It can be seen from the performance curves that when repetition number is 8, the required SNR is about</w:t>
      </w:r>
      <w:r>
        <w:rPr>
          <w:rFonts w:hint="eastAsia"/>
          <w:b/>
          <w:bCs/>
          <w:lang w:val="en-US" w:eastAsia="zh-CN"/>
        </w:rPr>
        <w:t xml:space="preserve"> -7.4dB </w:t>
      </w:r>
      <w:r>
        <w:rPr>
          <w:rFonts w:hint="eastAsia"/>
          <w:b w:val="0"/>
          <w:bCs w:val="0"/>
          <w:lang w:val="en-US" w:eastAsia="zh-CN"/>
        </w:rPr>
        <w:t>@ 1% ACK miss</w:t>
      </w:r>
      <w:r>
        <w:rPr>
          <w:rFonts w:hint="eastAsia"/>
          <w:lang w:val="en-US" w:eastAsia="zh-CN"/>
        </w:rPr>
        <w:t>.</w:t>
      </w:r>
    </w:p>
    <w:p>
      <w:pPr>
        <w:jc w:val="center"/>
        <w:rPr>
          <w:rFonts w:hint="eastAsia"/>
          <w:lang w:val="en-US" w:eastAsia="zh-CN"/>
        </w:rPr>
      </w:pPr>
      <w:r>
        <w:drawing>
          <wp:inline distT="0" distB="0" distL="114300" distR="114300">
            <wp:extent cx="5128260" cy="3848100"/>
            <wp:effectExtent l="0" t="0" r="0" b="0"/>
            <wp:docPr id="3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4"/>
                    <pic:cNvPicPr>
                      <a:picLocks noChangeAspect="1"/>
                    </pic:cNvPicPr>
                  </pic:nvPicPr>
                  <pic:blipFill>
                    <a:blip r:embed="rId16"/>
                    <a:stretch>
                      <a:fillRect/>
                    </a:stretch>
                  </pic:blipFill>
                  <pic:spPr>
                    <a:xfrm>
                      <a:off x="0" y="0"/>
                      <a:ext cx="5128260" cy="3848100"/>
                    </a:xfrm>
                    <a:prstGeom prst="rect">
                      <a:avLst/>
                    </a:prstGeom>
                    <a:noFill/>
                    <a:ln>
                      <a:noFill/>
                    </a:ln>
                  </pic:spPr>
                </pic:pic>
              </a:graphicData>
            </a:graphic>
          </wp:inline>
        </w:drawing>
      </w:r>
    </w:p>
    <w:p>
      <w:pPr>
        <w:rPr>
          <w:rFonts w:hint="eastAsia"/>
          <w:lang w:val="en-US" w:eastAsia="zh-CN"/>
        </w:rPr>
      </w:pPr>
    </w:p>
    <w:p>
      <w:pPr>
        <w:rPr>
          <w:rFonts w:hint="default"/>
          <w:lang w:val="en-US" w:eastAsia="zh-CN"/>
        </w:rPr>
      </w:pPr>
      <w:r>
        <w:rPr>
          <w:rFonts w:hint="eastAsia"/>
          <w:lang w:val="en-US" w:eastAsia="zh-CN"/>
        </w:rPr>
        <w:t xml:space="preserve">For the CNR value (link budget),  we have calculated in our contribution for RAN1#110 meeting[8]. It was -7.6dB.  After that, the UE antenna gain for the reference scenario was updated from -5dBi to -5.5dB in RAN#97 meeting </w:t>
      </w:r>
      <w:r>
        <w:rPr>
          <w:rFonts w:hint="eastAsia"/>
          <w:lang w:val="en-GB" w:eastAsia="en-US"/>
        </w:rPr>
        <w:t>[</w:t>
      </w:r>
      <w:r>
        <w:rPr>
          <w:rFonts w:hint="eastAsia"/>
          <w:lang w:val="en-US" w:eastAsia="zh-CN"/>
        </w:rPr>
        <w:t>5</w:t>
      </w:r>
      <w:r>
        <w:rPr>
          <w:rFonts w:hint="eastAsia"/>
          <w:lang w:val="en-GB" w:eastAsia="en-US"/>
        </w:rPr>
        <w:t>]</w:t>
      </w:r>
      <w:r>
        <w:rPr>
          <w:rFonts w:hint="eastAsia"/>
          <w:lang w:val="en-US" w:eastAsia="zh-CN"/>
        </w:rPr>
        <w:t>. Therefore the CNR value now should be 0.5dB less, i.e., -8.1dB. This value is exactly the same with the CNR value used by FL in the FL summary in the last RAN1 meeting [2].</w:t>
      </w:r>
    </w:p>
    <w:p>
      <w:pPr>
        <w:rPr>
          <w:rFonts w:hint="default"/>
          <w:lang w:val="en-US" w:eastAsia="zh-CN"/>
        </w:rPr>
      </w:pPr>
      <w:r>
        <w:rPr>
          <w:rFonts w:hint="eastAsia"/>
          <w:lang w:val="en-US" w:eastAsia="zh-CN"/>
        </w:rPr>
        <w:t>The parameters for the CNR calculation are summarized in the table below.</w:t>
      </w:r>
    </w:p>
    <w:tbl>
      <w:tblPr>
        <w:tblStyle w:val="21"/>
        <w:tblW w:w="45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92"/>
        <w:gridCol w:w="22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Channel bandwidth</w:t>
            </w:r>
          </w:p>
        </w:tc>
        <w:tc>
          <w:tcPr>
            <w:tcW w:w="2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180KHz(1RB)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UE antenna gain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-5.5dBi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Polarization loss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3dB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Obit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LEO-1200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Elevation angle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30deg</w:t>
            </w:r>
          </w:p>
        </w:tc>
      </w:tr>
    </w:tbl>
    <w:p>
      <w:pPr>
        <w:rPr>
          <w:rFonts w:hint="default"/>
          <w:lang w:val="en-US" w:eastAsia="zh-CN"/>
        </w:rPr>
      </w:pPr>
    </w:p>
    <w:p>
      <w:pPr>
        <w:rPr>
          <w:rFonts w:hint="eastAsia"/>
          <w:lang w:val="en-US" w:eastAsia="zh-CN"/>
        </w:rPr>
      </w:pPr>
      <w:r>
        <w:rPr>
          <w:rFonts w:hint="eastAsia"/>
          <w:lang w:val="en-US" w:eastAsia="zh-CN"/>
        </w:rPr>
        <w:t>Based on the SNR requirement (-7.4dB) and CNR value (-8.1dB), we think repetition 8 may not be adequate for LEO-1200 with 30deg elevation angle, if the UE antenna gain is -5.5dBi. Therefore larger number of transmission should be supported. We would like to discuss this issue further in this meeting.</w:t>
      </w:r>
    </w:p>
    <w:p>
      <w:pPr>
        <w:rPr>
          <w:rFonts w:hint="default"/>
          <w:i/>
          <w:iCs/>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4</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For PUCCH for Msg4 HARQ-ACK, o</w:t>
      </w:r>
      <w:r>
        <w:rPr>
          <w:rFonts w:hint="eastAsia"/>
          <w:i/>
          <w:iCs/>
          <w:szCs w:val="18"/>
          <w:lang w:val="en-US" w:eastAsia="zh-CN"/>
        </w:rPr>
        <w:t xml:space="preserve">ur simulation shows that </w:t>
      </w:r>
      <w:r>
        <w:rPr>
          <w:rFonts w:hint="eastAsia"/>
          <w:i/>
          <w:iCs/>
          <w:lang w:val="en-US" w:eastAsia="zh-CN"/>
        </w:rPr>
        <w:t>when repetition number is 8, the required SNR is about</w:t>
      </w:r>
      <w:r>
        <w:rPr>
          <w:rFonts w:hint="eastAsia"/>
          <w:b/>
          <w:bCs/>
          <w:i/>
          <w:iCs/>
          <w:lang w:val="en-US" w:eastAsia="zh-CN"/>
        </w:rPr>
        <w:t xml:space="preserve"> -7.4dB </w:t>
      </w:r>
      <w:r>
        <w:rPr>
          <w:rFonts w:hint="eastAsia"/>
          <w:b w:val="0"/>
          <w:bCs w:val="0"/>
          <w:i/>
          <w:iCs/>
          <w:lang w:val="en-US" w:eastAsia="zh-CN"/>
        </w:rPr>
        <w:t>@ 1% ACK miss</w:t>
      </w:r>
      <w:r>
        <w:rPr>
          <w:rFonts w:hint="eastAsia"/>
          <w:i/>
          <w:iCs/>
          <w:lang w:val="en-US" w:eastAsia="zh-CN"/>
        </w:rPr>
        <w:t>.</w:t>
      </w:r>
      <w:r>
        <w:rPr>
          <w:rFonts w:hint="eastAsia"/>
          <w:i/>
          <w:iCs/>
          <w:szCs w:val="18"/>
          <w:lang w:val="en-US" w:eastAsia="zh-CN"/>
        </w:rPr>
        <w:t xml:space="preserve"> Compared to the CNR value of </w:t>
      </w:r>
      <w:r>
        <w:rPr>
          <w:rFonts w:hint="eastAsia"/>
          <w:b/>
          <w:bCs/>
          <w:i/>
          <w:iCs/>
          <w:szCs w:val="18"/>
          <w:lang w:val="en-US" w:eastAsia="zh-CN"/>
        </w:rPr>
        <w:t xml:space="preserve">-8.1dB </w:t>
      </w:r>
      <w:r>
        <w:rPr>
          <w:rFonts w:hint="eastAsia"/>
          <w:i/>
          <w:iCs/>
          <w:lang w:val="en-US" w:eastAsia="zh-CN"/>
        </w:rPr>
        <w:t>for LEO-1200 with elevation angle of 30deg and UE antenna gain of -5.5dBi, t</w:t>
      </w:r>
      <w:r>
        <w:rPr>
          <w:rFonts w:hint="eastAsia"/>
          <w:i/>
          <w:iCs/>
          <w:szCs w:val="18"/>
          <w:lang w:val="en-US" w:eastAsia="zh-CN"/>
        </w:rPr>
        <w:t xml:space="preserve">here are a gap of 0.7dB. Therefore, </w:t>
      </w:r>
      <w:r>
        <w:rPr>
          <w:rFonts w:hint="eastAsia"/>
          <w:i/>
          <w:iCs/>
          <w:lang w:val="en-US" w:eastAsia="zh-CN"/>
        </w:rPr>
        <w:t>repetition 8 may not be adequate.</w:t>
      </w:r>
    </w:p>
    <w:p>
      <w:pPr>
        <w:rPr>
          <w:rFonts w:hint="default"/>
          <w:i/>
          <w:iCs/>
          <w:lang w:val="en-US" w:eastAsia="zh-CN"/>
        </w:rPr>
      </w:pPr>
      <w:r>
        <w:rPr>
          <w:rFonts w:hint="eastAsia"/>
          <w:b/>
          <w:i/>
          <w:color w:val="000000" w:themeColor="text1"/>
          <w:lang w:val="en-US" w:eastAsia="zh-CN"/>
          <w14:textFill>
            <w14:solidFill>
              <w14:schemeClr w14:val="tx1"/>
            </w14:solidFill>
          </w14:textFill>
        </w:rPr>
        <w:t>Proposal 4</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 xml:space="preserve">For PUCCH for Msg4 HARQ-ACK,  support </w:t>
      </w:r>
      <w:r>
        <w:rPr>
          <w:rFonts w:hint="eastAsia"/>
          <w:i/>
          <w:iCs/>
          <w:lang w:val="en-US" w:eastAsia="zh-CN"/>
        </w:rPr>
        <w:t>larger number of transmission beyond 8.</w:t>
      </w:r>
    </w:p>
    <w:p>
      <w:pPr>
        <w:rPr>
          <w:rFonts w:hint="default"/>
          <w:lang w:val="en-US" w:eastAsia="zh-CN"/>
        </w:rPr>
      </w:pPr>
    </w:p>
    <w:p>
      <w:pPr>
        <w:pStyle w:val="4"/>
        <w:bidi w:val="0"/>
        <w:rPr>
          <w:rFonts w:hint="default"/>
          <w:i w:val="0"/>
          <w:iCs w:val="0"/>
          <w:sz w:val="22"/>
          <w:szCs w:val="22"/>
          <w:u w:val="none"/>
          <w:lang w:val="en-US" w:eastAsia="zh-CN"/>
        </w:rPr>
      </w:pPr>
      <w:r>
        <w:rPr>
          <w:rFonts w:hint="eastAsia"/>
          <w:u w:val="none"/>
          <w:lang w:val="en-US" w:eastAsia="zh-CN"/>
        </w:rPr>
        <w:t>Issue 5. Single PUCCH transmission</w:t>
      </w:r>
    </w:p>
    <w:p>
      <w:pPr>
        <w:jc w:val="both"/>
        <w:rPr>
          <w:rFonts w:hint="eastAsia"/>
          <w:lang w:val="en-US" w:eastAsia="zh-CN"/>
        </w:rPr>
      </w:pPr>
      <w:r>
        <w:rPr>
          <w:rFonts w:hint="eastAsia"/>
          <w:lang w:val="en-US" w:eastAsia="zh-CN"/>
        </w:rPr>
        <w:t>Another FFS issue is whether/how single PUCCH transmission can be configured and/or indicated.</w:t>
      </w:r>
    </w:p>
    <w:p>
      <w:pPr>
        <w:rPr>
          <w:rFonts w:hint="eastAsia"/>
          <w:i/>
          <w:iCs w:val="0"/>
          <w:szCs w:val="18"/>
          <w:lang w:val="en-US" w:eastAsia="zh-CN"/>
        </w:rPr>
      </w:pPr>
      <w:r>
        <w:drawing>
          <wp:inline distT="0" distB="0" distL="114300" distR="114300">
            <wp:extent cx="5862320" cy="1088390"/>
            <wp:effectExtent l="0" t="0" r="5080" b="8890"/>
            <wp:docPr id="3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6"/>
                    <pic:cNvPicPr>
                      <a:picLocks noChangeAspect="1"/>
                    </pic:cNvPicPr>
                  </pic:nvPicPr>
                  <pic:blipFill>
                    <a:blip r:embed="rId17"/>
                    <a:stretch>
                      <a:fillRect/>
                    </a:stretch>
                  </pic:blipFill>
                  <pic:spPr>
                    <a:xfrm>
                      <a:off x="0" y="0"/>
                      <a:ext cx="5862320" cy="1088390"/>
                    </a:xfrm>
                    <a:prstGeom prst="rect">
                      <a:avLst/>
                    </a:prstGeom>
                    <a:noFill/>
                    <a:ln>
                      <a:noFill/>
                    </a:ln>
                  </pic:spPr>
                </pic:pic>
              </a:graphicData>
            </a:graphic>
          </wp:inline>
        </w:drawing>
      </w:r>
    </w:p>
    <w:p>
      <w:pPr>
        <w:rPr>
          <w:rFonts w:hint="eastAsia"/>
          <w:sz w:val="22"/>
          <w:szCs w:val="22"/>
          <w:lang w:val="en-US" w:eastAsia="zh-CN"/>
        </w:rPr>
      </w:pPr>
      <w:r>
        <w:rPr>
          <w:rFonts w:hint="eastAsia"/>
          <w:sz w:val="22"/>
          <w:szCs w:val="22"/>
          <w:lang w:val="en-US" w:eastAsia="zh-CN"/>
        </w:rPr>
        <w:t xml:space="preserve">In our view, if repetition of PUCCH is configured in cell-specific manner, there are two options to configure/indicate single PUCCH transmission.. </w:t>
      </w:r>
    </w:p>
    <w:p>
      <w:pPr>
        <w:numPr>
          <w:ilvl w:val="0"/>
          <w:numId w:val="0"/>
        </w:numPr>
        <w:ind w:leftChars="0"/>
        <w:rPr>
          <w:rFonts w:hint="eastAsia"/>
          <w:sz w:val="22"/>
          <w:szCs w:val="22"/>
          <w:lang w:val="en-US" w:eastAsia="zh-CN"/>
        </w:rPr>
      </w:pPr>
      <w:r>
        <w:rPr>
          <w:rFonts w:hint="eastAsia"/>
          <w:sz w:val="22"/>
          <w:szCs w:val="22"/>
          <w:lang w:val="en-US" w:eastAsia="zh-CN"/>
        </w:rPr>
        <w:t xml:space="preserve">Option 1: Single PUCCH transmission is explicitly configured/indicated. </w:t>
      </w:r>
    </w:p>
    <w:p>
      <w:pPr>
        <w:numPr>
          <w:ilvl w:val="0"/>
          <w:numId w:val="0"/>
        </w:numPr>
        <w:ind w:leftChars="0"/>
        <w:jc w:val="left"/>
        <w:rPr>
          <w:rFonts w:hint="eastAsia"/>
          <w:sz w:val="22"/>
          <w:szCs w:val="22"/>
          <w:lang w:val="en-US" w:eastAsia="zh-CN"/>
        </w:rPr>
      </w:pPr>
      <w:r>
        <w:rPr>
          <w:rFonts w:hint="eastAsia"/>
          <w:sz w:val="22"/>
          <w:szCs w:val="22"/>
          <w:lang w:val="en-US" w:eastAsia="zh-CN"/>
        </w:rPr>
        <w:t xml:space="preserve">Option 2: Single PUCCH transmission is implicitly configured/indicated by not configuring RRC parameter for PUCCH repetition. </w:t>
      </w:r>
    </w:p>
    <w:p>
      <w:pPr>
        <w:rPr>
          <w:rFonts w:hint="eastAsia"/>
          <w:sz w:val="22"/>
          <w:szCs w:val="22"/>
          <w:lang w:val="en-US" w:eastAsia="zh-CN"/>
        </w:rPr>
      </w:pPr>
      <w:r>
        <w:rPr>
          <w:rFonts w:hint="eastAsia"/>
          <w:sz w:val="22"/>
          <w:szCs w:val="22"/>
          <w:lang w:val="en-US" w:eastAsia="zh-CN"/>
        </w:rPr>
        <w:t>Option 2 has some similarity to the manner of UE dedicated PUCCH in existing specification. We think this method can save signaling cost. So we prefer this option.</w:t>
      </w:r>
    </w:p>
    <w:p>
      <w:pPr>
        <w:rPr>
          <w:rFonts w:hint="eastAsia"/>
          <w:sz w:val="22"/>
          <w:szCs w:val="22"/>
          <w:lang w:val="en-US" w:eastAsia="zh-CN"/>
        </w:rPr>
      </w:pPr>
      <w:r>
        <w:rPr>
          <w:rFonts w:hint="eastAsia"/>
          <w:b/>
          <w:i/>
          <w:color w:val="000000" w:themeColor="text1"/>
          <w:lang w:val="en-US" w:eastAsia="zh-CN"/>
          <w14:textFill>
            <w14:solidFill>
              <w14:schemeClr w14:val="tx1"/>
            </w14:solidFill>
          </w14:textFill>
        </w:rPr>
        <w:t>Observation 5.1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If repetition of PUCCH is configured in cell-specific manner, s</w:t>
      </w:r>
      <w:r>
        <w:rPr>
          <w:rFonts w:hint="eastAsia"/>
          <w:i/>
          <w:iCs w:val="0"/>
          <w:szCs w:val="18"/>
          <w:lang w:val="en-US" w:eastAsia="zh-CN"/>
        </w:rPr>
        <w:t xml:space="preserve">ingle PUCCH transmission can </w:t>
      </w:r>
      <w:r>
        <w:rPr>
          <w:rFonts w:hint="eastAsia"/>
          <w:i/>
          <w:iCs w:val="0"/>
          <w:sz w:val="22"/>
          <w:szCs w:val="22"/>
          <w:lang w:val="en-US" w:eastAsia="zh-CN"/>
        </w:rPr>
        <w:t xml:space="preserve">be explicitly configured/indicated or implicitly configured/indicated by not configuring RRC parameter for PUCCH repetition. The implicit way is similar to the existing manner for UE dedicated PUCCH. It can save signaling cost. </w:t>
      </w:r>
    </w:p>
    <w:p>
      <w:pPr>
        <w:rPr>
          <w:rFonts w:hint="default"/>
          <w:sz w:val="22"/>
          <w:szCs w:val="22"/>
          <w:lang w:val="en-US" w:eastAsia="zh-CN"/>
        </w:rPr>
      </w:pPr>
      <w:r>
        <w:rPr>
          <w:rFonts w:hint="eastAsia"/>
          <w:b/>
          <w:i/>
          <w:color w:val="000000" w:themeColor="text1"/>
          <w:lang w:val="en-US" w:eastAsia="zh-CN"/>
          <w14:textFill>
            <w14:solidFill>
              <w14:schemeClr w14:val="tx1"/>
            </w14:solidFill>
          </w14:textFill>
        </w:rPr>
        <w:t>Proposal 5.1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If repetition of PUCCH is configured in cell-specific manner, s</w:t>
      </w:r>
      <w:r>
        <w:rPr>
          <w:rFonts w:hint="eastAsia"/>
          <w:i/>
          <w:iCs w:val="0"/>
          <w:szCs w:val="18"/>
          <w:lang w:val="en-US" w:eastAsia="zh-CN"/>
        </w:rPr>
        <w:t xml:space="preserve">ingle PUCCH transmission can </w:t>
      </w:r>
      <w:r>
        <w:rPr>
          <w:rFonts w:hint="eastAsia"/>
          <w:i/>
          <w:iCs w:val="0"/>
          <w:sz w:val="22"/>
          <w:szCs w:val="22"/>
          <w:lang w:val="en-US" w:eastAsia="zh-CN"/>
        </w:rPr>
        <w:t>be explicitly configured/indicated, or implicitly configured/indicated by not configuring RRC parameter for PUCCH repetition. The implicit way is better.</w:t>
      </w:r>
    </w:p>
    <w:p>
      <w:pPr>
        <w:rPr>
          <w:rFonts w:hint="default"/>
          <w:szCs w:val="18"/>
          <w:lang w:val="en-US" w:eastAsia="zh-CN"/>
        </w:rPr>
      </w:pPr>
    </w:p>
    <w:p>
      <w:pPr>
        <w:rPr>
          <w:rFonts w:hint="eastAsia"/>
          <w:sz w:val="22"/>
          <w:szCs w:val="22"/>
          <w:lang w:val="en-US" w:eastAsia="zh-CN"/>
        </w:rPr>
      </w:pPr>
      <w:r>
        <w:rPr>
          <w:rFonts w:hint="eastAsia"/>
          <w:sz w:val="22"/>
          <w:szCs w:val="22"/>
          <w:lang w:val="en-US" w:eastAsia="zh-CN"/>
        </w:rPr>
        <w:t>If repetition of PUCCH for Msg4 HARQ ACK is indicated in dynamic manner, there are two options to indicate single PUCCH transmission..</w:t>
      </w:r>
    </w:p>
    <w:p>
      <w:pPr>
        <w:numPr>
          <w:ilvl w:val="0"/>
          <w:numId w:val="0"/>
        </w:numPr>
        <w:ind w:leftChars="0"/>
        <w:rPr>
          <w:rFonts w:hint="eastAsia"/>
          <w:i w:val="0"/>
          <w:iCs w:val="0"/>
          <w:sz w:val="22"/>
          <w:szCs w:val="22"/>
          <w:lang w:val="en-US" w:eastAsia="zh-CN"/>
        </w:rPr>
      </w:pPr>
      <w:r>
        <w:rPr>
          <w:rFonts w:hint="eastAsia"/>
          <w:sz w:val="22"/>
          <w:szCs w:val="22"/>
          <w:lang w:val="en-US" w:eastAsia="zh-CN"/>
        </w:rPr>
        <w:t xml:space="preserve">Option 1: Single PUCCH transmission is explicitly indicated in the </w:t>
      </w:r>
      <w:r>
        <w:rPr>
          <w:rFonts w:hint="eastAsia"/>
          <w:i w:val="0"/>
          <w:iCs w:val="0"/>
          <w:sz w:val="22"/>
          <w:szCs w:val="22"/>
          <w:lang w:val="en-US" w:eastAsia="zh-CN"/>
        </w:rPr>
        <w:t xml:space="preserve">DCI format 1_0 with CRC scrambled by TC-RNTI. </w:t>
      </w:r>
    </w:p>
    <w:p>
      <w:pPr>
        <w:numPr>
          <w:ilvl w:val="0"/>
          <w:numId w:val="0"/>
        </w:numPr>
        <w:ind w:leftChars="0"/>
        <w:jc w:val="left"/>
        <w:rPr>
          <w:rFonts w:hint="eastAsia"/>
          <w:i w:val="0"/>
          <w:iCs w:val="0"/>
          <w:sz w:val="22"/>
          <w:szCs w:val="22"/>
          <w:lang w:val="en-US" w:eastAsia="zh-CN"/>
        </w:rPr>
      </w:pPr>
      <w:r>
        <w:rPr>
          <w:rFonts w:hint="eastAsia"/>
          <w:sz w:val="22"/>
          <w:szCs w:val="22"/>
          <w:lang w:val="en-US" w:eastAsia="zh-CN"/>
        </w:rPr>
        <w:t xml:space="preserve">Option 2: Single PUCCH transmission is implicitly indicated by not including repetition number in the </w:t>
      </w:r>
      <w:r>
        <w:rPr>
          <w:rFonts w:hint="eastAsia"/>
          <w:i w:val="0"/>
          <w:iCs w:val="0"/>
          <w:sz w:val="22"/>
          <w:szCs w:val="22"/>
          <w:lang w:val="en-US" w:eastAsia="zh-CN"/>
        </w:rPr>
        <w:t>DCI format 1_0 with CRC scrambled by TC-RNTI.</w:t>
      </w:r>
    </w:p>
    <w:p>
      <w:pPr>
        <w:rPr>
          <w:rFonts w:hint="eastAsia"/>
          <w:sz w:val="22"/>
          <w:szCs w:val="22"/>
          <w:lang w:val="en-US" w:eastAsia="zh-CN"/>
        </w:rPr>
      </w:pPr>
      <w:r>
        <w:rPr>
          <w:rFonts w:hint="eastAsia"/>
          <w:sz w:val="22"/>
          <w:szCs w:val="22"/>
          <w:lang w:val="en-US" w:eastAsia="zh-CN"/>
        </w:rPr>
        <w:t xml:space="preserve">Option 2 has some similarity to the manner of UE dedicated PUCCH in existing specification. We think this method can save signaling cost. But on the other hand, complexity for DCI detection may increase. </w:t>
      </w:r>
    </w:p>
    <w:p>
      <w:pPr>
        <w:rPr>
          <w:rFonts w:hint="eastAsia"/>
          <w:sz w:val="22"/>
          <w:szCs w:val="22"/>
          <w:lang w:val="en-US" w:eastAsia="zh-CN"/>
        </w:rPr>
      </w:pPr>
      <w:r>
        <w:rPr>
          <w:rFonts w:hint="eastAsia"/>
          <w:b/>
          <w:i/>
          <w:color w:val="000000" w:themeColor="text1"/>
          <w:lang w:val="en-US" w:eastAsia="zh-CN"/>
          <w14:textFill>
            <w14:solidFill>
              <w14:schemeClr w14:val="tx1"/>
            </w14:solidFill>
          </w14:textFill>
        </w:rPr>
        <w:t>Observation 5.2</w:t>
      </w:r>
      <w:r>
        <w:rPr>
          <w:b/>
          <w:i/>
          <w:color w:val="000000" w:themeColor="text1"/>
          <w:lang w:eastAsia="zh-CN"/>
          <w14:textFill>
            <w14:solidFill>
              <w14:schemeClr w14:val="tx1"/>
            </w14:solidFill>
          </w14:textFill>
        </w:rPr>
        <w:t>:</w:t>
      </w:r>
      <w:r>
        <w:rPr>
          <w:rFonts w:hint="eastAsia"/>
          <w:b/>
          <w:i/>
          <w:iCs w:val="0"/>
          <w:color w:val="000000" w:themeColor="text1"/>
          <w:lang w:val="en-US" w:eastAsia="zh-CN"/>
          <w14:textFill>
            <w14:solidFill>
              <w14:schemeClr w14:val="tx1"/>
            </w14:solidFill>
          </w14:textFill>
        </w:rPr>
        <w:t xml:space="preserve"> </w:t>
      </w:r>
      <w:r>
        <w:rPr>
          <w:rFonts w:hint="eastAsia"/>
          <w:i/>
          <w:iCs w:val="0"/>
          <w:sz w:val="22"/>
          <w:szCs w:val="22"/>
          <w:lang w:val="en-US" w:eastAsia="zh-CN"/>
        </w:rPr>
        <w:t xml:space="preserve">If repetition of PUCCH for Msg4 HARQ ACK is indicated in dynamic manner, </w:t>
      </w:r>
      <w:r>
        <w:rPr>
          <w:rFonts w:hint="eastAsia"/>
          <w:b w:val="0"/>
          <w:bCs/>
          <w:i/>
          <w:iCs w:val="0"/>
          <w:color w:val="000000" w:themeColor="text1"/>
          <w:lang w:val="en-US" w:eastAsia="zh-CN"/>
          <w14:textFill>
            <w14:solidFill>
              <w14:schemeClr w14:val="tx1"/>
            </w14:solidFill>
          </w14:textFill>
        </w:rPr>
        <w:t>s</w:t>
      </w:r>
      <w:r>
        <w:rPr>
          <w:rFonts w:hint="eastAsia"/>
          <w:i/>
          <w:iCs w:val="0"/>
          <w:szCs w:val="18"/>
          <w:lang w:val="en-US" w:eastAsia="zh-CN"/>
        </w:rPr>
        <w:t xml:space="preserve">ingle PUCCH transmission can </w:t>
      </w:r>
      <w:r>
        <w:rPr>
          <w:rFonts w:hint="eastAsia"/>
          <w:i/>
          <w:iCs w:val="0"/>
          <w:sz w:val="22"/>
          <w:szCs w:val="22"/>
          <w:lang w:val="en-US" w:eastAsia="zh-CN"/>
        </w:rPr>
        <w:t xml:space="preserve">be explicitly indicated  in the DCI format 1_0 with CRC scrambled by TC-RNTI, or implicitly indicated by not  including repetition number in the DCI format 1_0 with CRC scrambled by TC-RNTI. The implicit way is similar to that of UE dedicated PUCCH in the existing specification. It can save signaling cost. But complexity for DCI detection may increase. </w:t>
      </w:r>
    </w:p>
    <w:p>
      <w:pPr>
        <w:rPr>
          <w:rFonts w:hint="default"/>
          <w:sz w:val="22"/>
          <w:szCs w:val="22"/>
          <w:lang w:val="en-US" w:eastAsia="zh-CN"/>
        </w:rPr>
      </w:pPr>
      <w:r>
        <w:rPr>
          <w:rFonts w:hint="eastAsia"/>
          <w:b/>
          <w:i/>
          <w:color w:val="000000" w:themeColor="text1"/>
          <w:lang w:val="en-US" w:eastAsia="zh-CN"/>
          <w14:textFill>
            <w14:solidFill>
              <w14:schemeClr w14:val="tx1"/>
            </w14:solidFill>
          </w14:textFill>
        </w:rPr>
        <w:t>Proposal 5.2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val="0"/>
          <w:sz w:val="22"/>
          <w:szCs w:val="22"/>
          <w:lang w:val="en-US" w:eastAsia="zh-CN"/>
        </w:rPr>
        <w:t xml:space="preserve">If repetition of PUCCH for Msg4 HARQ ACK is indicated in dynamic manner, </w:t>
      </w:r>
      <w:r>
        <w:rPr>
          <w:rFonts w:hint="eastAsia"/>
          <w:b w:val="0"/>
          <w:bCs/>
          <w:i/>
          <w:iCs w:val="0"/>
          <w:color w:val="000000" w:themeColor="text1"/>
          <w:lang w:val="en-US" w:eastAsia="zh-CN"/>
          <w14:textFill>
            <w14:solidFill>
              <w14:schemeClr w14:val="tx1"/>
            </w14:solidFill>
          </w14:textFill>
        </w:rPr>
        <w:t>s</w:t>
      </w:r>
      <w:r>
        <w:rPr>
          <w:rFonts w:hint="eastAsia"/>
          <w:i/>
          <w:iCs w:val="0"/>
          <w:szCs w:val="18"/>
          <w:lang w:val="en-US" w:eastAsia="zh-CN"/>
        </w:rPr>
        <w:t xml:space="preserve">ingle PUCCH transmission can </w:t>
      </w:r>
      <w:r>
        <w:rPr>
          <w:rFonts w:hint="eastAsia"/>
          <w:i/>
          <w:iCs w:val="0"/>
          <w:sz w:val="22"/>
          <w:szCs w:val="22"/>
          <w:lang w:val="en-US" w:eastAsia="zh-CN"/>
        </w:rPr>
        <w:t xml:space="preserve">be explicitly indicated  in the DCI format 1_0 with CRC scrambled by TC-RNTI, or implicitly indicated by not including repetition number in the DCI format 1_0 with CRC scrambled by TC-RNTI. </w:t>
      </w:r>
    </w:p>
    <w:p>
      <w:pPr>
        <w:rPr>
          <w:rFonts w:hint="default"/>
          <w:szCs w:val="18"/>
          <w:lang w:val="en-US" w:eastAsia="zh-CN"/>
        </w:rPr>
      </w:pPr>
    </w:p>
    <w:p>
      <w:pPr>
        <w:rPr>
          <w:rFonts w:hint="default"/>
          <w:szCs w:val="18"/>
          <w:lang w:val="en-US" w:eastAsia="zh-CN"/>
        </w:rPr>
      </w:pPr>
    </w:p>
    <w:p>
      <w:pPr>
        <w:rPr>
          <w:rFonts w:hint="default"/>
          <w:szCs w:val="18"/>
          <w:lang w:val="en-US" w:eastAsia="zh-CN"/>
        </w:rPr>
      </w:pPr>
    </w:p>
    <w:p>
      <w:pPr>
        <w:pStyle w:val="4"/>
        <w:bidi w:val="0"/>
        <w:rPr>
          <w:rFonts w:hint="default"/>
          <w:i w:val="0"/>
          <w:iCs w:val="0"/>
          <w:sz w:val="22"/>
          <w:szCs w:val="22"/>
          <w:u w:val="none"/>
          <w:lang w:val="en-US" w:eastAsia="zh-CN"/>
        </w:rPr>
      </w:pPr>
      <w:r>
        <w:rPr>
          <w:rFonts w:hint="eastAsia"/>
          <w:u w:val="none"/>
          <w:lang w:val="en-US" w:eastAsia="zh-CN"/>
        </w:rPr>
        <w:t>Issue 6. UE capability of repetition</w:t>
      </w:r>
    </w:p>
    <w:p>
      <w:pPr>
        <w:jc w:val="both"/>
        <w:rPr>
          <w:rFonts w:hint="eastAsia"/>
          <w:lang w:val="en-US" w:eastAsia="zh-CN"/>
        </w:rPr>
      </w:pPr>
      <w:r>
        <w:rPr>
          <w:rFonts w:hint="eastAsia"/>
          <w:lang w:val="en-US" w:eastAsia="zh-CN"/>
        </w:rPr>
        <w:t>Another FFS issue is behavior of UE being incapable of repetition.</w:t>
      </w:r>
    </w:p>
    <w:p>
      <w:pPr>
        <w:jc w:val="center"/>
        <w:rPr>
          <w:rFonts w:hint="default"/>
          <w:lang w:val="en-US" w:eastAsia="zh-CN"/>
        </w:rPr>
      </w:pPr>
      <w:r>
        <w:drawing>
          <wp:inline distT="0" distB="0" distL="114300" distR="114300">
            <wp:extent cx="6079490" cy="1609090"/>
            <wp:effectExtent l="0" t="0" r="1270" b="6350"/>
            <wp:docPr id="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5"/>
                    <pic:cNvPicPr>
                      <a:picLocks noChangeAspect="1"/>
                    </pic:cNvPicPr>
                  </pic:nvPicPr>
                  <pic:blipFill>
                    <a:blip r:embed="rId18"/>
                    <a:stretch>
                      <a:fillRect/>
                    </a:stretch>
                  </pic:blipFill>
                  <pic:spPr>
                    <a:xfrm>
                      <a:off x="0" y="0"/>
                      <a:ext cx="6079490" cy="1609090"/>
                    </a:xfrm>
                    <a:prstGeom prst="rect">
                      <a:avLst/>
                    </a:prstGeom>
                    <a:noFill/>
                    <a:ln>
                      <a:noFill/>
                    </a:ln>
                  </pic:spPr>
                </pic:pic>
              </a:graphicData>
            </a:graphic>
          </wp:inline>
        </w:drawing>
      </w:r>
    </w:p>
    <w:p>
      <w:pPr>
        <w:rPr>
          <w:rFonts w:hint="eastAsia"/>
          <w:i w:val="0"/>
          <w:iCs w:val="0"/>
          <w:sz w:val="22"/>
          <w:szCs w:val="22"/>
          <w:lang w:val="en-US" w:eastAsia="zh-CN"/>
        </w:rPr>
      </w:pPr>
      <w:r>
        <w:rPr>
          <w:rFonts w:hint="eastAsia"/>
          <w:b w:val="0"/>
          <w:bCs/>
          <w:i w:val="0"/>
          <w:iCs/>
          <w:color w:val="000000" w:themeColor="text1"/>
          <w:lang w:val="en-US" w:eastAsia="zh-CN"/>
          <w14:textFill>
            <w14:solidFill>
              <w14:schemeClr w14:val="tx1"/>
            </w14:solidFill>
          </w14:textFill>
        </w:rPr>
        <w:t>In our view, if multiple repetition is configured in cell-specific manner, f</w:t>
      </w:r>
      <w:r>
        <w:rPr>
          <w:rFonts w:hint="eastAsia"/>
          <w:i w:val="0"/>
          <w:iCs w:val="0"/>
          <w:sz w:val="22"/>
          <w:szCs w:val="22"/>
          <w:lang w:val="en-US" w:eastAsia="zh-CN"/>
        </w:rPr>
        <w:t xml:space="preserve">or </w:t>
      </w:r>
      <w:r>
        <w:rPr>
          <w:rFonts w:hint="eastAsia"/>
          <w:lang w:val="en-US" w:eastAsia="zh-CN"/>
        </w:rPr>
        <w:t>behavior of UE being incapable of repetition</w:t>
      </w:r>
      <w:r>
        <w:rPr>
          <w:rFonts w:hint="eastAsia"/>
          <w:i w:val="0"/>
          <w:iCs w:val="0"/>
          <w:sz w:val="22"/>
          <w:szCs w:val="22"/>
          <w:lang w:val="en-US" w:eastAsia="zh-CN"/>
        </w:rPr>
        <w:t>, there are two options:</w:t>
      </w:r>
    </w:p>
    <w:p>
      <w:pPr>
        <w:numPr>
          <w:ilvl w:val="0"/>
          <w:numId w:val="0"/>
        </w:numPr>
        <w:snapToGrid w:val="0"/>
        <w:ind w:leftChars="0"/>
        <w:rPr>
          <w:szCs w:val="18"/>
          <w:lang w:val="en-US"/>
        </w:rPr>
      </w:pPr>
      <w:r>
        <w:rPr>
          <w:rFonts w:hint="eastAsia"/>
          <w:szCs w:val="18"/>
          <w:lang w:val="en-US"/>
        </w:rPr>
        <w:t>O</w:t>
      </w:r>
      <w:r>
        <w:rPr>
          <w:szCs w:val="18"/>
          <w:lang w:val="en-US"/>
        </w:rPr>
        <w:t xml:space="preserve">ption 1: UE performs </w:t>
      </w:r>
      <w:r>
        <w:rPr>
          <w:rFonts w:ascii="Times" w:hAnsi="Times" w:eastAsia="Batang"/>
          <w:sz w:val="20"/>
          <w:szCs w:val="18"/>
          <w:lang w:val="en-US" w:eastAsia="en-US"/>
        </w:rPr>
        <w:t>single PUCCH transmission</w:t>
      </w:r>
      <w:r>
        <w:rPr>
          <w:rFonts w:hint="eastAsia" w:ascii="Times" w:hAnsi="Times" w:eastAsia="宋体"/>
          <w:sz w:val="20"/>
          <w:szCs w:val="18"/>
          <w:lang w:val="en-US" w:eastAsia="zh-CN"/>
        </w:rPr>
        <w:t>.</w:t>
      </w:r>
    </w:p>
    <w:p>
      <w:pPr>
        <w:numPr>
          <w:ilvl w:val="0"/>
          <w:numId w:val="0"/>
        </w:numPr>
        <w:snapToGrid w:val="0"/>
        <w:ind w:leftChars="0"/>
        <w:rPr>
          <w:szCs w:val="18"/>
          <w:lang w:val="en-US"/>
        </w:rPr>
      </w:pPr>
      <w:r>
        <w:rPr>
          <w:rFonts w:hint="eastAsia"/>
          <w:szCs w:val="18"/>
          <w:lang w:val="en-US"/>
        </w:rPr>
        <w:t>O</w:t>
      </w:r>
      <w:r>
        <w:rPr>
          <w:szCs w:val="18"/>
          <w:lang w:val="en-US"/>
        </w:rPr>
        <w:t xml:space="preserve">ption 2: UE </w:t>
      </w:r>
      <w:r>
        <w:rPr>
          <w:rFonts w:hint="eastAsia"/>
          <w:szCs w:val="18"/>
          <w:lang w:val="en-US" w:eastAsia="zh-CN"/>
        </w:rPr>
        <w:t>does not perform the PUCCH transmission.</w:t>
      </w:r>
    </w:p>
    <w:p>
      <w:pPr>
        <w:rPr>
          <w:rFonts w:hint="eastAsia"/>
          <w:sz w:val="22"/>
          <w:szCs w:val="22"/>
          <w:lang w:val="en-US" w:eastAsia="zh-CN"/>
        </w:rPr>
      </w:pPr>
      <w:r>
        <w:rPr>
          <w:rFonts w:hint="eastAsia"/>
          <w:sz w:val="22"/>
          <w:szCs w:val="22"/>
          <w:lang w:val="en-US" w:eastAsia="zh-CN"/>
        </w:rPr>
        <w:t xml:space="preserve">Option 1 means that UE will try its luck without using multiple PUCCH repetition against the path loss. In this case, in order to detect the PUCCH, network shall perform blind detection for both single transmission and multiple repetition. </w:t>
      </w:r>
    </w:p>
    <w:p>
      <w:pPr>
        <w:rPr>
          <w:rFonts w:hint="default"/>
          <w:sz w:val="22"/>
          <w:szCs w:val="22"/>
          <w:lang w:val="en-US" w:eastAsia="zh-CN"/>
        </w:rPr>
      </w:pPr>
      <w:r>
        <w:rPr>
          <w:rFonts w:hint="eastAsia"/>
          <w:sz w:val="22"/>
          <w:szCs w:val="22"/>
          <w:lang w:val="en-US" w:eastAsia="zh-CN"/>
        </w:rPr>
        <w:t>Option 2 means that UE will never successfully access the cell (BWP) configured with multiple PUCCH repetition. It also means</w:t>
      </w:r>
      <w:r>
        <w:rPr>
          <w:rFonts w:hint="eastAsia"/>
          <w:i w:val="0"/>
          <w:iCs w:val="0"/>
          <w:sz w:val="22"/>
          <w:szCs w:val="22"/>
          <w:highlight w:val="none"/>
          <w:lang w:val="en-US" w:eastAsia="zh-CN"/>
        </w:rPr>
        <w:t xml:space="preserve"> the UE is forbidden to access the cell.</w:t>
      </w:r>
    </w:p>
    <w:p>
      <w:pPr>
        <w:rPr>
          <w:rFonts w:hint="eastAsia"/>
          <w:i/>
          <w:iCs w:val="0"/>
          <w:sz w:val="22"/>
          <w:szCs w:val="22"/>
          <w:lang w:val="en-US" w:eastAsia="zh-CN"/>
        </w:rPr>
      </w:pPr>
      <w:r>
        <w:rPr>
          <w:rFonts w:hint="eastAsia"/>
          <w:b/>
          <w:i/>
          <w:color w:val="000000" w:themeColor="text1"/>
          <w:lang w:val="en-US" w:eastAsia="zh-CN"/>
          <w14:textFill>
            <w14:solidFill>
              <w14:schemeClr w14:val="tx1"/>
            </w14:solidFill>
          </w14:textFill>
        </w:rPr>
        <w:t>Proposal 6</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If multiple repetition of PUCCH is configured in cell-specific manner, f</w:t>
      </w:r>
      <w:r>
        <w:rPr>
          <w:rFonts w:hint="eastAsia"/>
          <w:i/>
          <w:iCs w:val="0"/>
          <w:sz w:val="22"/>
          <w:szCs w:val="22"/>
          <w:lang w:val="en-US" w:eastAsia="zh-CN"/>
        </w:rPr>
        <w:t xml:space="preserve">or </w:t>
      </w:r>
      <w:r>
        <w:rPr>
          <w:rFonts w:hint="eastAsia"/>
          <w:i/>
          <w:iCs w:val="0"/>
          <w:lang w:val="en-US" w:eastAsia="zh-CN"/>
        </w:rPr>
        <w:t>behavior of UE being incapable of repetition</w:t>
      </w:r>
      <w:r>
        <w:rPr>
          <w:rFonts w:hint="eastAsia"/>
          <w:i/>
          <w:iCs w:val="0"/>
          <w:sz w:val="22"/>
          <w:szCs w:val="22"/>
          <w:lang w:val="en-US" w:eastAsia="zh-CN"/>
        </w:rPr>
        <w:t>, down-select from the following options:</w:t>
      </w:r>
    </w:p>
    <w:p>
      <w:pPr>
        <w:numPr>
          <w:ilvl w:val="0"/>
          <w:numId w:val="0"/>
        </w:numPr>
        <w:snapToGrid w:val="0"/>
        <w:ind w:leftChars="0"/>
        <w:rPr>
          <w:rFonts w:hint="default"/>
          <w:i/>
          <w:iCs w:val="0"/>
          <w:szCs w:val="18"/>
          <w:lang w:val="en-US"/>
        </w:rPr>
      </w:pPr>
      <w:r>
        <w:rPr>
          <w:rFonts w:hint="eastAsia"/>
          <w:i/>
          <w:iCs w:val="0"/>
          <w:szCs w:val="18"/>
          <w:lang w:val="en-US"/>
        </w:rPr>
        <w:t>O</w:t>
      </w:r>
      <w:r>
        <w:rPr>
          <w:i/>
          <w:iCs w:val="0"/>
          <w:szCs w:val="18"/>
          <w:lang w:val="en-US"/>
        </w:rPr>
        <w:t xml:space="preserve">ption 1: UE performs </w:t>
      </w:r>
      <w:r>
        <w:rPr>
          <w:rFonts w:ascii="Times" w:hAnsi="Times" w:eastAsia="Batang"/>
          <w:i/>
          <w:iCs w:val="0"/>
          <w:sz w:val="20"/>
          <w:szCs w:val="18"/>
          <w:lang w:val="en-US" w:eastAsia="en-US"/>
        </w:rPr>
        <w:t>single PUCCH transmission</w:t>
      </w:r>
      <w:r>
        <w:rPr>
          <w:rFonts w:hint="eastAsia" w:ascii="Times" w:hAnsi="Times" w:eastAsia="宋体"/>
          <w:i/>
          <w:iCs w:val="0"/>
          <w:sz w:val="20"/>
          <w:szCs w:val="18"/>
          <w:lang w:val="en-US" w:eastAsia="zh-CN"/>
        </w:rPr>
        <w:t>.</w:t>
      </w:r>
    </w:p>
    <w:p>
      <w:pPr>
        <w:numPr>
          <w:ilvl w:val="0"/>
          <w:numId w:val="0"/>
        </w:numPr>
        <w:snapToGrid w:val="0"/>
        <w:ind w:leftChars="0"/>
        <w:rPr>
          <w:i/>
          <w:iCs w:val="0"/>
          <w:szCs w:val="18"/>
          <w:lang w:val="en-US"/>
        </w:rPr>
      </w:pPr>
      <w:r>
        <w:rPr>
          <w:rFonts w:hint="eastAsia"/>
          <w:i/>
          <w:iCs w:val="0"/>
          <w:szCs w:val="18"/>
          <w:lang w:val="en-US"/>
        </w:rPr>
        <w:t>O</w:t>
      </w:r>
      <w:r>
        <w:rPr>
          <w:i/>
          <w:iCs w:val="0"/>
          <w:szCs w:val="18"/>
          <w:lang w:val="en-US"/>
        </w:rPr>
        <w:t xml:space="preserve">ption 2: UE </w:t>
      </w:r>
      <w:r>
        <w:rPr>
          <w:rFonts w:hint="eastAsia"/>
          <w:i/>
          <w:iCs w:val="0"/>
          <w:szCs w:val="18"/>
          <w:lang w:val="en-US" w:eastAsia="zh-CN"/>
        </w:rPr>
        <w:t>does not perform the PUCCH transmission.</w:t>
      </w:r>
    </w:p>
    <w:p>
      <w:pPr>
        <w:rPr>
          <w:rFonts w:hint="eastAsia"/>
          <w:b/>
          <w:i/>
          <w:color w:val="000000" w:themeColor="text1"/>
          <w:lang w:val="en-US" w:eastAsia="zh-CN"/>
          <w14:textFill>
            <w14:solidFill>
              <w14:schemeClr w14:val="tx1"/>
            </w14:solidFill>
          </w14:textFill>
        </w:rPr>
      </w:pPr>
    </w:p>
    <w:p>
      <w:pPr>
        <w:pStyle w:val="4"/>
        <w:bidi w:val="0"/>
        <w:rPr>
          <w:rFonts w:hint="default"/>
          <w:i w:val="0"/>
          <w:iCs w:val="0"/>
          <w:sz w:val="22"/>
          <w:szCs w:val="22"/>
          <w:u w:val="none"/>
          <w:lang w:val="en-US" w:eastAsia="zh-CN"/>
        </w:rPr>
      </w:pPr>
      <w:r>
        <w:rPr>
          <w:rFonts w:hint="eastAsia"/>
          <w:u w:val="none"/>
          <w:lang w:val="en-US" w:eastAsia="zh-CN"/>
        </w:rPr>
        <w:t>Issue 7. Frequency hopping</w:t>
      </w:r>
    </w:p>
    <w:p>
      <w:pPr>
        <w:rPr>
          <w:rFonts w:hint="eastAsia"/>
          <w:lang w:val="en-US" w:eastAsia="zh-CN"/>
        </w:rPr>
      </w:pPr>
      <w:r>
        <w:rPr>
          <w:rFonts w:hint="eastAsia"/>
          <w:lang w:val="en-US" w:eastAsia="zh-CN"/>
        </w:rPr>
        <w:t>As we know, for PUCCH for Msg4 HARQ ACK, intra-slot frequency hopping is always enabled in the existing specification (Rel-17), which does not yet support repetition for PUCCH for Msg4 HARQ ACK. Now when we discuss PUCCH repetition for Msg4 HARQ ACK for Rel-18 NTN coverage enhancement, a question is raised on whether intra-slot FH is still good for this new scenario.</w:t>
      </w:r>
    </w:p>
    <w:p>
      <w:pPr>
        <w:rPr>
          <w:rFonts w:hint="default"/>
          <w:lang w:val="en-US" w:eastAsia="zh-CN"/>
        </w:rPr>
      </w:pPr>
      <w:r>
        <w:rPr>
          <w:rFonts w:hint="eastAsia"/>
          <w:lang w:val="en-US" w:eastAsia="zh-CN"/>
        </w:rPr>
        <w:t xml:space="preserve">In order to answer this question, we have simulated the performance of PUCCH repetition with intra-slot frequency hopping, and then compared it to the performance of PUCCH without frequency hopping. The simulation result (ACK missed detection) is show in the figure below. The requirements of NACK to ACK &lt; 0.1% and DTX to ACK &lt; 1% are satisfied. </w:t>
      </w:r>
    </w:p>
    <w:p>
      <w:pPr>
        <w:rPr>
          <w:rFonts w:hint="eastAsia"/>
          <w:lang w:val="en-US" w:eastAsia="zh-CN"/>
        </w:rPr>
      </w:pPr>
    </w:p>
    <w:p>
      <w:pPr>
        <w:jc w:val="center"/>
        <w:rPr>
          <w:rFonts w:hint="default"/>
          <w:lang w:val="en-US" w:eastAsia="zh-CN"/>
        </w:rPr>
      </w:pPr>
      <w:r>
        <w:drawing>
          <wp:inline distT="0" distB="0" distL="114300" distR="114300">
            <wp:extent cx="5128260" cy="3848100"/>
            <wp:effectExtent l="0" t="0" r="0" b="0"/>
            <wp:docPr id="4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3"/>
                    <pic:cNvPicPr>
                      <a:picLocks noChangeAspect="1"/>
                    </pic:cNvPicPr>
                  </pic:nvPicPr>
                  <pic:blipFill>
                    <a:blip r:embed="rId19"/>
                    <a:stretch>
                      <a:fillRect/>
                    </a:stretch>
                  </pic:blipFill>
                  <pic:spPr>
                    <a:xfrm>
                      <a:off x="0" y="0"/>
                      <a:ext cx="5128260" cy="3848100"/>
                    </a:xfrm>
                    <a:prstGeom prst="rect">
                      <a:avLst/>
                    </a:prstGeom>
                    <a:noFill/>
                    <a:ln>
                      <a:noFill/>
                    </a:ln>
                  </pic:spPr>
                </pic:pic>
              </a:graphicData>
            </a:graphic>
          </wp:inline>
        </w:drawing>
      </w:r>
    </w:p>
    <w:p>
      <w:pPr>
        <w:rPr>
          <w:rFonts w:hint="default"/>
          <w:lang w:val="en-US" w:eastAsia="zh-CN"/>
        </w:rPr>
      </w:pPr>
      <w:r>
        <w:rPr>
          <w:rFonts w:hint="eastAsia"/>
          <w:lang w:val="en-US" w:eastAsia="zh-CN"/>
        </w:rPr>
        <w:t>The simulation presumptions are summarized in the following table.</w:t>
      </w:r>
    </w:p>
    <w:tbl>
      <w:tblPr>
        <w:tblStyle w:val="21"/>
        <w:tblW w:w="48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93"/>
        <w:gridCol w:w="2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Number of symbols</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Number of Tx and Rx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1T1R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Channel model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NTN-TDL-C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Scenario</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Rural,LOS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Elevation angle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30deg</w:t>
            </w:r>
          </w:p>
        </w:tc>
      </w:tr>
    </w:tbl>
    <w:p>
      <w:pPr>
        <w:rPr>
          <w:rFonts w:hint="eastAsia"/>
          <w:lang w:val="en-US" w:eastAsia="zh-CN"/>
        </w:rPr>
      </w:pPr>
    </w:p>
    <w:p>
      <w:pPr>
        <w:rPr>
          <w:rFonts w:hint="eastAsia"/>
          <w:lang w:val="en-US" w:eastAsia="zh-CN"/>
        </w:rPr>
      </w:pPr>
      <w:r>
        <w:rPr>
          <w:rFonts w:hint="eastAsia"/>
          <w:lang w:val="en-US" w:eastAsia="zh-CN"/>
        </w:rPr>
        <w:t xml:space="preserve">From the simulation result, we can see that in NTN scenario,  intra-slot FH has negative effect on Msg4 HARQ-ACK performance. The bigger the repetition factor is, the more negative gain is introduced by intra-slot FH (Rep2 is an exception is this simulation, but the trend is still obvious). For rep8, the gain of intra-slot FH is -0.75dB. </w:t>
      </w:r>
    </w:p>
    <w:p>
      <w:pPr>
        <w:rPr>
          <w:rFonts w:hint="eastAsia"/>
          <w:lang w:val="en-US" w:eastAsia="zh-CN"/>
        </w:rPr>
      </w:pPr>
      <w:r>
        <w:rPr>
          <w:rFonts w:hint="eastAsia"/>
          <w:lang w:val="en-US" w:eastAsia="zh-CN"/>
        </w:rPr>
        <w:t>In our understanding, this is because channel estimation requires continuous DMRS symbols, while intra-slot FH destroys the continuity in every a half slot. And the challenge is higher when the SNR is lower.</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7.1: </w:t>
      </w:r>
      <w:r>
        <w:rPr>
          <w:rFonts w:hint="eastAsia"/>
          <w:b w:val="0"/>
          <w:bCs/>
          <w:i/>
          <w:color w:val="000000" w:themeColor="text1"/>
          <w:lang w:val="en-US" w:eastAsia="zh-CN"/>
          <w14:textFill>
            <w14:solidFill>
              <w14:schemeClr w14:val="tx1"/>
            </w14:solidFill>
          </w14:textFill>
        </w:rPr>
        <w:t>For NTN scenario, intra-slot FH has negative effect on the performance of PUCCH for HARQ-ACK. In our simulation when the repetition factor is 8, the negative gain of intra-slot FH is about -0.75dB.</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7.2: </w:t>
      </w:r>
      <w:r>
        <w:rPr>
          <w:rFonts w:hint="eastAsia"/>
          <w:b w:val="0"/>
          <w:bCs/>
          <w:i/>
          <w:color w:val="000000" w:themeColor="text1"/>
          <w:lang w:val="en-US" w:eastAsia="zh-CN"/>
          <w14:textFill>
            <w14:solidFill>
              <w14:schemeClr w14:val="tx1"/>
            </w14:solidFill>
          </w14:textFill>
        </w:rPr>
        <w:t>For NTN scenario, intra-slot FH has negative effect on the performance of repetition transmission, because phase continuity is destroyed by intra-slot FH in every half a slot, which is bad for channel estimation. The effect is more significant when SNR is lower.</w:t>
      </w:r>
    </w:p>
    <w:p>
      <w:pPr>
        <w:rPr>
          <w:rFonts w:hint="default"/>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7.3: </w:t>
      </w:r>
      <w:r>
        <w:rPr>
          <w:rFonts w:hint="eastAsia"/>
          <w:b w:val="0"/>
          <w:bCs/>
          <w:i/>
          <w:color w:val="000000" w:themeColor="text1"/>
          <w:lang w:val="en-US" w:eastAsia="zh-CN"/>
          <w14:textFill>
            <w14:solidFill>
              <w14:schemeClr w14:val="tx1"/>
            </w14:solidFill>
          </w14:textFill>
        </w:rPr>
        <w:t xml:space="preserve"> For repetition transmission, one way to obtain the benefit of frequency hopping without bring much negative effect to channel estimation is to perform inter-slot FH instead of intra-slot FH.</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7.1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For NTN, support disabling intra-slot FH.</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7.2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For NTN, support inter-slot FH for PUCCH for Msg4 HARQ-ACK.</w:t>
      </w:r>
    </w:p>
    <w:p>
      <w:pPr>
        <w:rPr>
          <w:rFonts w:hint="eastAsia"/>
          <w:i/>
          <w:color w:val="000000" w:themeColor="text1"/>
          <w:lang w:val="en-US" w:eastAsia="zh-CN"/>
          <w14:textFill>
            <w14:solidFill>
              <w14:schemeClr w14:val="tx1"/>
            </w14:solidFill>
          </w14:textFill>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 xml:space="preserve">2.2 DMRS bundling for PUSCH </w:t>
      </w:r>
    </w:p>
    <w:p>
      <w:pPr>
        <w:rPr>
          <w:rFonts w:hint="eastAsia"/>
          <w:i w:val="0"/>
          <w:iCs/>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For NTN-specific PUSCH DMRS bundling, it is agreed in RAN1 #110-bis-e to discuss further the need of enhancement in consideration of phase different due to timing drift and/or doppler shift.</w:t>
      </w:r>
    </w:p>
    <w:p>
      <w:pPr>
        <w:rPr>
          <w:rFonts w:hint="default" w:eastAsiaTheme="minorEastAsia"/>
          <w:lang w:val="en-US" w:eastAsia="zh-CN"/>
        </w:rPr>
      </w:pPr>
      <w:r>
        <w:rPr>
          <w:rFonts w:hint="eastAsia"/>
          <w:sz w:val="22"/>
          <w:lang w:val="en-US" w:eastAsia="zh-CN"/>
        </w:rPr>
        <w:t xml:space="preserve">For LEO-600, the doppler frequency varies with a changing speed at different time, as illustrated in the figure below. The maximum doppler shift changing rate is </w:t>
      </w:r>
      <w:r>
        <w:rPr>
          <w:rFonts w:hint="eastAsia"/>
          <w:lang w:val="en-US" w:eastAsia="zh-CN"/>
        </w:rPr>
        <w:t xml:space="preserve">0.58kHz/s. In 20ms, frequency changing due to satellite movement is 11.6Hz. The </w:t>
      </w:r>
      <w:r>
        <w:rPr>
          <w:szCs w:val="18"/>
          <w:lang w:val="en-US"/>
        </w:rPr>
        <w:t xml:space="preserve">frequency error </w:t>
      </w:r>
      <w:r>
        <w:rPr>
          <w:rFonts w:hint="eastAsia"/>
          <w:szCs w:val="18"/>
          <w:lang w:val="en-US" w:eastAsia="zh-CN"/>
        </w:rPr>
        <w:t xml:space="preserve">requirement </w:t>
      </w:r>
      <w:r>
        <w:rPr>
          <w:szCs w:val="18"/>
          <w:lang w:val="en-US"/>
        </w:rPr>
        <w:t>specified in section 6.4.1 of 38.101-5</w:t>
      </w:r>
      <w:r>
        <w:rPr>
          <w:rFonts w:hint="eastAsia"/>
          <w:szCs w:val="18"/>
          <w:lang w:val="en-US" w:eastAsia="zh-CN"/>
        </w:rPr>
        <w:t xml:space="preserve"> is  </w:t>
      </w:r>
      <w:r>
        <w:rPr>
          <w:szCs w:val="18"/>
          <w:lang w:val="en-US"/>
        </w:rPr>
        <w:t>within ± 0.1 PPM</w:t>
      </w:r>
      <w:r>
        <w:rPr>
          <w:rFonts w:hint="eastAsia"/>
          <w:szCs w:val="18"/>
          <w:lang w:val="en-US" w:eastAsia="zh-CN"/>
        </w:rPr>
        <w:t xml:space="preserve">, i.e. 200Hz for carrier frequency of 2GHz. The doppler shift (11.6Hz) in 20ms is 5.8% of 200Hz. From this point of view, it does not bring much challenge to the requirement. </w:t>
      </w:r>
    </w:p>
    <w:p>
      <w:pPr>
        <w:rPr>
          <w:rFonts w:hint="default"/>
          <w:lang w:val="en-US" w:eastAsia="zh-CN"/>
        </w:rPr>
      </w:pPr>
    </w:p>
    <w:p>
      <w:pPr>
        <w:jc w:val="center"/>
      </w:pPr>
      <w:r>
        <w:drawing>
          <wp:inline distT="0" distB="0" distL="114300" distR="114300">
            <wp:extent cx="3686175" cy="2766060"/>
            <wp:effectExtent l="0" t="0" r="0" b="0"/>
            <wp:docPr id="4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5"/>
                    <pic:cNvPicPr>
                      <a:picLocks noChangeAspect="1"/>
                    </pic:cNvPicPr>
                  </pic:nvPicPr>
                  <pic:blipFill>
                    <a:blip r:embed="rId20"/>
                    <a:stretch>
                      <a:fillRect/>
                    </a:stretch>
                  </pic:blipFill>
                  <pic:spPr>
                    <a:xfrm>
                      <a:off x="0" y="0"/>
                      <a:ext cx="3686175" cy="2766060"/>
                    </a:xfrm>
                    <a:prstGeom prst="rect">
                      <a:avLst/>
                    </a:prstGeom>
                    <a:noFill/>
                    <a:ln>
                      <a:noFill/>
                    </a:ln>
                  </pic:spPr>
                </pic:pic>
              </a:graphicData>
            </a:graphic>
          </wp:inline>
        </w:drawing>
      </w:r>
    </w:p>
    <w:p>
      <w:pPr>
        <w:rPr>
          <w:rFonts w:hint="eastAsia"/>
          <w:sz w:val="22"/>
          <w:lang w:val="en-US" w:eastAsia="zh-CN"/>
        </w:rPr>
      </w:pPr>
    </w:p>
    <w:p>
      <w:pPr>
        <w:rPr>
          <w:rFonts w:hint="eastAsia"/>
          <w:szCs w:val="18"/>
          <w:lang w:val="en-US" w:eastAsia="zh-CN"/>
        </w:rPr>
      </w:pPr>
      <w:r>
        <w:rPr>
          <w:rFonts w:hint="eastAsia"/>
          <w:sz w:val="22"/>
          <w:lang w:val="en-US" w:eastAsia="zh-CN"/>
        </w:rPr>
        <w:t xml:space="preserve">For LEO-600, the trip time varies at different time, and the maximum timing drift changing rate is </w:t>
      </w:r>
      <w:r>
        <w:rPr>
          <w:rFonts w:hint="eastAsia"/>
          <w:lang w:val="en-US" w:eastAsia="zh-CN"/>
        </w:rPr>
        <w:t xml:space="preserve">0.023ms/s, </w:t>
      </w:r>
      <w:r>
        <w:rPr>
          <w:rFonts w:hint="eastAsia"/>
          <w:sz w:val="22"/>
          <w:lang w:val="en-US" w:eastAsia="zh-CN"/>
        </w:rPr>
        <w:t xml:space="preserve">as illustrated in the figures below. </w:t>
      </w:r>
      <w:r>
        <w:rPr>
          <w:rFonts w:hint="eastAsia"/>
          <w:lang w:val="en-US" w:eastAsia="zh-CN"/>
        </w:rPr>
        <w:t xml:space="preserve">In 20ms, the timing drift is 0.46 </w:t>
      </w:r>
      <w:r>
        <w:rPr>
          <w:rFonts w:eastAsiaTheme="minorEastAsia"/>
          <w:sz w:val="22"/>
          <w:lang w:val="en-US"/>
        </w:rPr>
        <w:t>µ</w:t>
      </w:r>
      <w:r>
        <w:rPr>
          <w:rFonts w:hint="eastAsia"/>
          <w:lang w:val="en-US" w:eastAsia="zh-CN"/>
        </w:rPr>
        <w:t xml:space="preserve">s. The </w:t>
      </w:r>
      <w:r>
        <w:rPr>
          <w:rFonts w:hint="eastAsia"/>
          <w:lang w:val="en-US" w:eastAsia="en-US"/>
        </w:rPr>
        <w:t>timing error specified in Table 7.1C.2-1 of 38.133</w:t>
      </w:r>
      <w:r>
        <w:rPr>
          <w:rFonts w:hint="eastAsia"/>
          <w:lang w:val="en-US" w:eastAsia="zh-CN"/>
        </w:rPr>
        <w:t xml:space="preserve"> is 29 Ts = 0.944 </w:t>
      </w:r>
      <w:r>
        <w:rPr>
          <w:rFonts w:eastAsiaTheme="minorEastAsia"/>
          <w:sz w:val="22"/>
          <w:lang w:val="en-US"/>
        </w:rPr>
        <w:t>µs</w:t>
      </w:r>
      <w:r>
        <w:rPr>
          <w:rFonts w:hint="eastAsia"/>
          <w:sz w:val="22"/>
          <w:lang w:val="en-US" w:eastAsia="zh-CN"/>
        </w:rPr>
        <w:t xml:space="preserve">. </w:t>
      </w:r>
      <w:r>
        <w:rPr>
          <w:rFonts w:hint="eastAsia"/>
          <w:szCs w:val="18"/>
          <w:lang w:val="en-US" w:eastAsia="zh-CN"/>
        </w:rPr>
        <w:t xml:space="preserve">The timing drift in 20ms is about 48.7% of 29 Ts. For RTT, the value is twice. From this point of view, the timing drift due to satellite movement is a big challenge for the specification requirement. </w:t>
      </w:r>
    </w:p>
    <w:p>
      <w:pPr>
        <w:rPr>
          <w:rFonts w:hint="eastAsia"/>
          <w:szCs w:val="18"/>
          <w:lang w:val="en-US" w:eastAsia="zh-CN"/>
        </w:rPr>
      </w:pPr>
    </w:p>
    <w:p>
      <w:pPr>
        <w:jc w:val="center"/>
        <w:rPr>
          <w:rFonts w:hint="default"/>
          <w:lang w:val="en-US"/>
        </w:rPr>
      </w:pPr>
      <w:r>
        <w:drawing>
          <wp:inline distT="0" distB="0" distL="114300" distR="114300">
            <wp:extent cx="3687445" cy="2766695"/>
            <wp:effectExtent l="0" t="0" r="0" b="0"/>
            <wp:docPr id="4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7"/>
                    <pic:cNvPicPr>
                      <a:picLocks noChangeAspect="1"/>
                    </pic:cNvPicPr>
                  </pic:nvPicPr>
                  <pic:blipFill>
                    <a:blip r:embed="rId21"/>
                    <a:stretch>
                      <a:fillRect/>
                    </a:stretch>
                  </pic:blipFill>
                  <pic:spPr>
                    <a:xfrm>
                      <a:off x="0" y="0"/>
                      <a:ext cx="3687445" cy="2766695"/>
                    </a:xfrm>
                    <a:prstGeom prst="rect">
                      <a:avLst/>
                    </a:prstGeom>
                    <a:noFill/>
                    <a:ln>
                      <a:noFill/>
                    </a:ln>
                  </pic:spPr>
                </pic:pic>
              </a:graphicData>
            </a:graphic>
          </wp:inline>
        </w:drawing>
      </w:r>
    </w:p>
    <w:p>
      <w:pPr>
        <w:jc w:val="center"/>
      </w:pPr>
      <w:r>
        <w:drawing>
          <wp:inline distT="0" distB="0" distL="114300" distR="114300">
            <wp:extent cx="3705860" cy="2780665"/>
            <wp:effectExtent l="0" t="0" r="0" b="0"/>
            <wp:docPr id="4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6"/>
                    <pic:cNvPicPr>
                      <a:picLocks noChangeAspect="1"/>
                    </pic:cNvPicPr>
                  </pic:nvPicPr>
                  <pic:blipFill>
                    <a:blip r:embed="rId22"/>
                    <a:stretch>
                      <a:fillRect/>
                    </a:stretch>
                  </pic:blipFill>
                  <pic:spPr>
                    <a:xfrm>
                      <a:off x="0" y="0"/>
                      <a:ext cx="3705860" cy="2780665"/>
                    </a:xfrm>
                    <a:prstGeom prst="rect">
                      <a:avLst/>
                    </a:prstGeom>
                    <a:noFill/>
                    <a:ln>
                      <a:noFill/>
                    </a:ln>
                  </pic:spPr>
                </pic:pic>
              </a:graphicData>
            </a:graphic>
          </wp:inline>
        </w:drawing>
      </w:r>
    </w:p>
    <w:p>
      <w:pPr>
        <w:rPr>
          <w:rFonts w:hint="default"/>
          <w:lang w:val="en-US" w:eastAsia="zh-CN"/>
        </w:rPr>
      </w:pP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8.1: </w:t>
      </w:r>
      <w:r>
        <w:rPr>
          <w:rFonts w:hint="eastAsia"/>
          <w:b w:val="0"/>
          <w:bCs/>
          <w:i/>
          <w:color w:val="000000" w:themeColor="text1"/>
          <w:lang w:val="en-US" w:eastAsia="zh-CN"/>
          <w14:textFill>
            <w14:solidFill>
              <w14:schemeClr w14:val="tx1"/>
            </w14:solidFill>
          </w14:textFill>
        </w:rPr>
        <w:t>For NTN, from the point of view of frequency offset requirement of 0.1ppm, doppler drift comparing is not a big issue.</w:t>
      </w:r>
    </w:p>
    <w:p>
      <w:pPr>
        <w:rPr>
          <w:rFonts w:hint="eastAsia"/>
          <w:i/>
          <w:iCs w:val="0"/>
          <w:szCs w:val="18"/>
          <w:lang w:val="en-US" w:eastAsia="zh-CN"/>
        </w:rPr>
      </w:pPr>
      <w:r>
        <w:rPr>
          <w:rFonts w:hint="eastAsia"/>
          <w:b/>
          <w:i/>
          <w:color w:val="000000" w:themeColor="text1"/>
          <w:lang w:val="en-US" w:eastAsia="zh-CN"/>
          <w14:textFill>
            <w14:solidFill>
              <w14:schemeClr w14:val="tx1"/>
            </w14:solidFill>
          </w14:textFill>
        </w:rPr>
        <w:t xml:space="preserve">Observation 8.2: </w:t>
      </w:r>
      <w:r>
        <w:rPr>
          <w:rFonts w:hint="eastAsia"/>
          <w:b w:val="0"/>
          <w:bCs/>
          <w:i/>
          <w:color w:val="000000" w:themeColor="text1"/>
          <w:lang w:val="en-US" w:eastAsia="zh-CN"/>
          <w14:textFill>
            <w14:solidFill>
              <w14:schemeClr w14:val="tx1"/>
            </w14:solidFill>
          </w14:textFill>
        </w:rPr>
        <w:t xml:space="preserve">For NTN, from the point of view of  timing drift requirement of 29 Ts, </w:t>
      </w:r>
      <w:r>
        <w:rPr>
          <w:rFonts w:hint="eastAsia"/>
          <w:i/>
          <w:iCs w:val="0"/>
          <w:szCs w:val="18"/>
          <w:lang w:val="en-US" w:eastAsia="zh-CN"/>
        </w:rPr>
        <w:t xml:space="preserve">timing drift due to satellite movement is a big challenge for the specification requirement. </w:t>
      </w:r>
    </w:p>
    <w:p>
      <w:pPr>
        <w:rPr>
          <w:rFonts w:hint="default"/>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8</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 xml:space="preserve">For </w:t>
      </w:r>
      <w:r>
        <w:rPr>
          <w:rFonts w:hint="eastAsia"/>
          <w:b w:val="0"/>
          <w:bCs/>
          <w:i/>
          <w:color w:val="000000" w:themeColor="text1"/>
          <w:lang w:val="en-US" w:eastAsia="zh-CN"/>
          <w14:textFill>
            <w14:solidFill>
              <w14:schemeClr w14:val="tx1"/>
            </w14:solidFill>
          </w14:textFill>
        </w:rPr>
        <w:t xml:space="preserve">PUSCH DMRS bundling enhancement in NTN, timing drift due to satellite </w:t>
      </w:r>
      <w:r>
        <w:rPr>
          <w:rFonts w:hint="eastAsia"/>
          <w:i/>
          <w:iCs w:val="0"/>
          <w:szCs w:val="18"/>
          <w:lang w:val="en-US" w:eastAsia="zh-CN"/>
        </w:rPr>
        <w:t>movement should be considered.</w:t>
      </w:r>
    </w:p>
    <w:p>
      <w:pPr>
        <w:rPr>
          <w:i/>
          <w:color w:val="000000" w:themeColor="text1"/>
          <w:lang w:eastAsia="zh-CN"/>
          <w14:textFill>
            <w14:solidFill>
              <w14:schemeClr w14:val="tx1"/>
            </w14:solidFill>
          </w14:textFill>
        </w:rPr>
      </w:pPr>
      <w:r>
        <w:rPr>
          <w:i/>
          <w:color w:val="000000" w:themeColor="text1"/>
          <w:lang w:eastAsia="zh-CN"/>
          <w14:textFill>
            <w14:solidFill>
              <w14:schemeClr w14:val="tx1"/>
            </w14:solidFill>
          </w14:textFill>
        </w:rPr>
        <w:br w:type="page"/>
      </w:r>
    </w:p>
    <w:p>
      <w:pPr>
        <w:rPr>
          <w:i/>
          <w:color w:val="000000" w:themeColor="text1"/>
          <w:lang w:eastAsia="zh-CN"/>
          <w14:textFill>
            <w14:solidFill>
              <w14:schemeClr w14:val="tx1"/>
            </w14:solidFill>
          </w14:textFill>
        </w:rPr>
      </w:pPr>
    </w:p>
    <w:p>
      <w:pPr>
        <w:pStyle w:val="2"/>
        <w:numPr>
          <w:ilvl w:val="0"/>
          <w:numId w:val="0"/>
        </w:numPr>
        <w:jc w:val="both"/>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3. </w:t>
      </w:r>
      <w:r>
        <w:rPr>
          <w:rFonts w:eastAsiaTheme="minorEastAsia"/>
          <w:color w:val="000000" w:themeColor="text1"/>
          <w:lang w:eastAsia="zh-CN"/>
          <w14:textFill>
            <w14:solidFill>
              <w14:schemeClr w14:val="tx1"/>
            </w14:solidFill>
          </w14:textFill>
        </w:rPr>
        <w:t>Conclusions</w:t>
      </w:r>
    </w:p>
    <w:p>
      <w:pPr>
        <w:rPr>
          <w:lang w:eastAsia="zh-CN"/>
        </w:rPr>
      </w:pPr>
    </w:p>
    <w:p>
      <w:pPr>
        <w:rPr>
          <w:rFonts w:hint="default"/>
          <w:i/>
          <w:iCs/>
          <w:sz w:val="22"/>
          <w:szCs w:val="22"/>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 xml:space="preserve">From </w:t>
      </w:r>
      <w:r>
        <w:rPr>
          <w:rFonts w:hint="eastAsia"/>
          <w:b w:val="0"/>
          <w:bCs/>
          <w:i/>
          <w:color w:val="000000" w:themeColor="text1"/>
          <w:lang w:val="en-US" w:eastAsia="zh-CN"/>
          <w14:textFill>
            <w14:solidFill>
              <w14:schemeClr w14:val="tx1"/>
            </w14:solidFill>
          </w14:textFill>
        </w:rPr>
        <w:t xml:space="preserve">RAN1 specification point of view, </w:t>
      </w:r>
      <w:r>
        <w:rPr>
          <w:rFonts w:hint="eastAsia"/>
          <w:i/>
          <w:iCs/>
          <w:sz w:val="22"/>
          <w:szCs w:val="22"/>
          <w:lang w:val="en-US" w:eastAsia="zh-CN"/>
        </w:rPr>
        <w:t xml:space="preserve">PUCCH transmission indicated by a DCI format 1_0 with CRC scrambled by TC-RNTI is more precisely corresponding to the PUCCH for Msg4 HARQ-ACK. But it should not preclude enhancement measures on PUCCH transmission using cell-specific </w:t>
      </w:r>
      <w:r>
        <w:rPr>
          <w:rFonts w:eastAsiaTheme="minorEastAsia"/>
          <w:i/>
          <w:iCs/>
          <w:sz w:val="22"/>
          <w:lang w:val="en-US"/>
        </w:rPr>
        <w:t>PUCCH resource configuration</w:t>
      </w:r>
      <w:r>
        <w:rPr>
          <w:rFonts w:hint="eastAsia"/>
          <w:i/>
          <w:iCs/>
          <w:sz w:val="22"/>
          <w:lang w:val="en-US" w:eastAsia="zh-CN"/>
        </w:rPr>
        <w:t xml:space="preserve"> ,etc.</w:t>
      </w:r>
    </w:p>
    <w:p>
      <w:pPr>
        <w:rPr>
          <w:rFonts w:hint="eastAsia"/>
          <w:i/>
          <w:iCs/>
          <w:sz w:val="22"/>
          <w:szCs w:val="22"/>
          <w:lang w:val="en-US" w:eastAsia="zh-CN"/>
        </w:rPr>
      </w:pPr>
      <w:r>
        <w:rPr>
          <w:rFonts w:hint="eastAsia"/>
          <w:b/>
          <w:i/>
          <w:color w:val="000000" w:themeColor="text1"/>
          <w:lang w:val="en-US" w:eastAsia="zh-CN"/>
          <w14:textFill>
            <w14:solidFill>
              <w14:schemeClr w14:val="tx1"/>
            </w14:solidFill>
          </w14:textFill>
        </w:rPr>
        <w:t>Proposal 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 xml:space="preserve">For the terminology regarding </w:t>
      </w:r>
      <w:r>
        <w:rPr>
          <w:rFonts w:hint="eastAsia"/>
          <w:i/>
          <w:iCs/>
          <w:sz w:val="22"/>
          <w:szCs w:val="22"/>
          <w:lang w:val="en-US" w:eastAsia="zh-CN"/>
        </w:rPr>
        <w:t>PUCCH for Msg4 HARQ-ACK, we may keep it as it is and discuss specific procedure to perform repetition firstly.</w:t>
      </w:r>
    </w:p>
    <w:p>
      <w:pPr>
        <w:rPr>
          <w:rFonts w:hint="eastAsia"/>
          <w:i/>
          <w:iCs/>
          <w:sz w:val="22"/>
          <w:szCs w:val="22"/>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sz w:val="22"/>
          <w:szCs w:val="22"/>
          <w:lang w:val="en-US" w:eastAsia="zh-CN"/>
        </w:rPr>
        <w:t>The cell-specific manner for PUCCH repetition can be similar to that of UE specific manner.</w:t>
      </w:r>
    </w:p>
    <w:p>
      <w:pPr>
        <w:rPr>
          <w:rFonts w:hint="eastAsia"/>
          <w:i/>
          <w:iCs/>
          <w:sz w:val="22"/>
          <w:szCs w:val="22"/>
          <w:lang w:val="en-US" w:eastAsia="zh-CN"/>
        </w:rPr>
      </w:pPr>
      <w:r>
        <w:rPr>
          <w:rFonts w:hint="eastAsia"/>
          <w:b/>
          <w:i/>
          <w:color w:val="000000" w:themeColor="text1"/>
          <w:lang w:val="en-US" w:eastAsia="zh-CN"/>
          <w14:textFill>
            <w14:solidFill>
              <w14:schemeClr w14:val="tx1"/>
            </w14:solidFill>
          </w14:textFill>
        </w:rPr>
        <w:t>Proposal 2.1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For the procedure to perform repetition for PUCCH for Msg4 HARQ-ACK, it can</w:t>
      </w:r>
      <w:r>
        <w:rPr>
          <w:rFonts w:hint="eastAsia"/>
          <w:i/>
          <w:iCs/>
          <w:sz w:val="22"/>
          <w:szCs w:val="22"/>
          <w:lang w:val="en-US" w:eastAsia="zh-CN"/>
        </w:rPr>
        <w:t xml:space="preserve"> be taken as the baseline that </w:t>
      </w:r>
      <w:r>
        <w:rPr>
          <w:rFonts w:hint="eastAsia"/>
          <w:b w:val="0"/>
          <w:bCs/>
          <w:i/>
          <w:color w:val="000000" w:themeColor="text1"/>
          <w:lang w:val="en-US" w:eastAsia="zh-CN"/>
          <w14:textFill>
            <w14:solidFill>
              <w14:schemeClr w14:val="tx1"/>
            </w14:solidFill>
          </w14:textFill>
        </w:rPr>
        <w:t>UE always perform repetition if configured in cell-specific manner</w:t>
      </w:r>
      <w:r>
        <w:rPr>
          <w:rFonts w:hint="eastAsia"/>
          <w:i/>
          <w:iCs/>
          <w:sz w:val="22"/>
          <w:szCs w:val="22"/>
          <w:lang w:val="en-US" w:eastAsia="zh-CN"/>
        </w:rPr>
        <w:t xml:space="preserve">. </w:t>
      </w:r>
    </w:p>
    <w:p>
      <w:pPr>
        <w:rPr>
          <w:rFonts w:hint="eastAsia"/>
          <w:i/>
          <w:iCs/>
          <w:sz w:val="22"/>
          <w:szCs w:val="22"/>
          <w:lang w:val="en-US" w:eastAsia="zh-CN"/>
        </w:rPr>
      </w:pPr>
      <w:r>
        <w:rPr>
          <w:rFonts w:hint="eastAsia"/>
          <w:b/>
          <w:i/>
          <w:color w:val="000000" w:themeColor="text1"/>
          <w:lang w:val="en-US" w:eastAsia="zh-CN"/>
          <w14:textFill>
            <w14:solidFill>
              <w14:schemeClr w14:val="tx1"/>
            </w14:solidFill>
          </w14:textFill>
        </w:rPr>
        <w:t>Proposal 2.2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F</w:t>
      </w:r>
      <w:r>
        <w:rPr>
          <w:rFonts w:hint="eastAsia"/>
          <w:i/>
          <w:iCs/>
          <w:sz w:val="22"/>
          <w:szCs w:val="22"/>
          <w:lang w:val="en-US" w:eastAsia="zh-CN"/>
        </w:rPr>
        <w:t xml:space="preserve">or PUCCH for Msg4 HARQ-ACK, </w:t>
      </w:r>
      <w:r>
        <w:rPr>
          <w:rFonts w:hint="eastAsia"/>
          <w:i/>
          <w:iCs/>
          <w:lang w:val="en-US" w:eastAsia="zh-CN"/>
        </w:rPr>
        <w:t>a</w:t>
      </w:r>
      <w:r>
        <w:rPr>
          <w:i/>
          <w:iCs/>
          <w:lang w:eastAsia="zh-CN"/>
        </w:rPr>
        <w:t xml:space="preserve"> UE can be indicated to transmit a PUCCH over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m:nor/>
              </m:rPr>
              <w:rPr>
                <w:rFonts w:ascii="Cambria Math" w:hAnsi="Cambria Math"/>
                <w:b w:val="0"/>
                <w:i/>
                <w:iCs/>
              </w:rPr>
              <m:t>PUCCH</m:t>
            </m:r>
            <m:ctrlPr>
              <w:rPr>
                <w:rFonts w:ascii="Cambria Math" w:hAnsi="Cambria Math"/>
                <w:i/>
                <w:iCs/>
              </w:rPr>
            </m:ctrlPr>
          </m:sub>
          <m:sup>
            <m:r>
              <m:rPr>
                <m:nor/>
              </m:rPr>
              <w:rPr>
                <w:rFonts w:ascii="Cambria Math" w:hAnsi="Cambria Math"/>
                <w:b w:val="0"/>
                <w:i/>
                <w:iCs/>
              </w:rPr>
              <m:t>repeat</m:t>
            </m:r>
            <m:ctrlPr>
              <w:rPr>
                <w:rFonts w:ascii="Cambria Math" w:hAnsi="Cambria Math"/>
                <w:i/>
                <w:iCs/>
              </w:rPr>
            </m:ctrlPr>
          </m:sup>
        </m:sSubSup>
      </m:oMath>
      <w:r>
        <w:rPr>
          <w:i/>
          <w:iCs/>
        </w:rPr>
        <w:t xml:space="preserve"> slots </w:t>
      </w:r>
      <w:r>
        <w:rPr>
          <w:i/>
          <w:iCs/>
          <w:lang w:eastAsia="zh-CN"/>
        </w:rPr>
        <w:t>using a PUCCH resource</w:t>
      </w:r>
      <w:r>
        <w:rPr>
          <w:i/>
          <w:iCs/>
        </w:rPr>
        <w:t xml:space="preserve">, </w:t>
      </w:r>
      <w:r>
        <w:rPr>
          <w:rFonts w:hint="eastAsia"/>
          <w:i/>
          <w:iCs/>
          <w:lang w:val="en-US" w:eastAsia="zh-CN"/>
        </w:rPr>
        <w:t>if</w:t>
      </w:r>
      <w:r>
        <w:rPr>
          <w:i/>
          <w:iCs/>
          <w:lang w:val="en-US"/>
        </w:rPr>
        <w:t xml:space="preserve">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m:nor/>
              </m:rPr>
              <w:rPr>
                <w:rFonts w:ascii="Cambria Math" w:hAnsi="Cambria Math"/>
                <w:b w:val="0"/>
                <w:i/>
                <w:iCs/>
              </w:rPr>
              <m:t>PUCCH</m:t>
            </m:r>
            <m:ctrlPr>
              <w:rPr>
                <w:rFonts w:ascii="Cambria Math" w:hAnsi="Cambria Math"/>
                <w:i/>
                <w:iCs/>
              </w:rPr>
            </m:ctrlPr>
          </m:sub>
          <m:sup>
            <m:r>
              <m:rPr>
                <m:nor/>
              </m:rPr>
              <w:rPr>
                <w:rFonts w:ascii="Cambria Math" w:hAnsi="Cambria Math"/>
                <w:b w:val="0"/>
                <w:i/>
                <w:iCs/>
              </w:rPr>
              <m:t>repeat</m:t>
            </m:r>
            <m:ctrlPr>
              <w:rPr>
                <w:rFonts w:ascii="Cambria Math" w:hAnsi="Cambria Math"/>
                <w:i/>
                <w:iCs/>
              </w:rPr>
            </m:ctrlPr>
          </m:sup>
        </m:sSubSup>
      </m:oMath>
      <w:r>
        <w:rPr>
          <w:i/>
          <w:iCs/>
          <w:lang w:val="en-US"/>
        </w:rPr>
        <w:t xml:space="preserve"> is provided by</w:t>
      </w:r>
      <w:r>
        <w:rPr>
          <w:rFonts w:hint="eastAsia"/>
          <w:i/>
          <w:iCs/>
          <w:lang w:val="en-US" w:eastAsia="zh-CN"/>
        </w:rPr>
        <w:t xml:space="preserve"> </w:t>
      </w:r>
      <w:r>
        <w:rPr>
          <w:i/>
          <w:iCs/>
        </w:rPr>
        <w:t>nrofSlots</w:t>
      </w:r>
      <w:r>
        <w:rPr>
          <w:rFonts w:hint="eastAsia"/>
          <w:i/>
          <w:iCs/>
          <w:lang w:val="en-US" w:eastAsia="zh-CN"/>
        </w:rPr>
        <w:t xml:space="preserve">, which is a </w:t>
      </w:r>
      <w:r>
        <w:rPr>
          <w:rFonts w:hint="eastAsia"/>
          <w:i/>
          <w:iCs/>
          <w:sz w:val="22"/>
          <w:szCs w:val="22"/>
          <w:lang w:val="en-US" w:eastAsia="zh-CN"/>
        </w:rPr>
        <w:t>cell-specific parameter configured in a cell-specific RRC information element, for instance, PUCCH-ConfigCommon.</w:t>
      </w:r>
    </w:p>
    <w:p>
      <w:pPr>
        <w:rPr>
          <w:rFonts w:hint="eastAsia"/>
          <w:i/>
          <w:iCs/>
          <w:sz w:val="22"/>
          <w:szCs w:val="22"/>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T</w:t>
      </w:r>
      <w:r>
        <w:rPr>
          <w:rFonts w:hint="eastAsia"/>
          <w:i/>
          <w:iCs/>
          <w:sz w:val="22"/>
          <w:szCs w:val="22"/>
          <w:lang w:val="en-US" w:eastAsia="zh-CN"/>
        </w:rPr>
        <w:t xml:space="preserve">he difference of free space path loss between 30 deg elevation and 90 deg elevation is 4.4dB for LEO-1200 and and 5.1dB for LEO-600. </w:t>
      </w:r>
    </w:p>
    <w:p>
      <w:pPr>
        <w:rPr>
          <w:rFonts w:hint="eastAsia"/>
          <w:i/>
          <w:iCs/>
          <w:sz w:val="22"/>
          <w:szCs w:val="22"/>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sz w:val="22"/>
          <w:szCs w:val="22"/>
          <w:lang w:val="en-US" w:eastAsia="zh-CN"/>
        </w:rPr>
        <w:t xml:space="preserve">Different repetition factor might be required to have a good match with different path loss. </w:t>
      </w:r>
    </w:p>
    <w:p>
      <w:pPr>
        <w:rPr>
          <w:rFonts w:hint="eastAsia"/>
          <w:i/>
          <w:iCs/>
          <w:sz w:val="22"/>
          <w:szCs w:val="22"/>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3.3</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sz w:val="22"/>
          <w:szCs w:val="22"/>
          <w:lang w:val="en-US" w:eastAsia="zh-CN"/>
        </w:rPr>
        <w:t xml:space="preserve">Network would configure the repetition factor in a conservative way, i.e. use a relatively large repetition factor to cover the case of low elevation angle/large path loss. It is simple for specification and procedure, but inefficient for PUCCH resource. </w:t>
      </w:r>
    </w:p>
    <w:p>
      <w:pPr>
        <w:rPr>
          <w:rFonts w:hint="eastAsia"/>
          <w:i/>
          <w:iCs/>
          <w:szCs w:val="18"/>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3.4</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szCs w:val="18"/>
          <w:lang w:val="en-US" w:eastAsia="zh-CN"/>
        </w:rPr>
        <w:t>UE specific/d</w:t>
      </w:r>
      <w:r>
        <w:rPr>
          <w:i/>
          <w:iCs/>
          <w:szCs w:val="18"/>
          <w:lang w:val="en-US"/>
        </w:rPr>
        <w:t>ynamic</w:t>
      </w:r>
      <w:r>
        <w:rPr>
          <w:rFonts w:hint="eastAsia"/>
          <w:i/>
          <w:iCs/>
          <w:szCs w:val="18"/>
          <w:lang w:val="en-US" w:eastAsia="zh-CN"/>
        </w:rPr>
        <w:t xml:space="preserve"> </w:t>
      </w:r>
      <w:r>
        <w:rPr>
          <w:i/>
          <w:iCs/>
          <w:szCs w:val="18"/>
          <w:lang w:val="en-US"/>
        </w:rPr>
        <w:t>indicat</w:t>
      </w:r>
      <w:r>
        <w:rPr>
          <w:rFonts w:hint="eastAsia"/>
          <w:i/>
          <w:iCs/>
          <w:szCs w:val="18"/>
          <w:lang w:val="en-US" w:eastAsia="zh-CN"/>
        </w:rPr>
        <w:t xml:space="preserve">ion for PUCCH </w:t>
      </w:r>
      <w:r>
        <w:rPr>
          <w:i/>
          <w:iCs/>
          <w:szCs w:val="18"/>
          <w:lang w:val="en-US"/>
        </w:rPr>
        <w:t>repetition</w:t>
      </w:r>
      <w:r>
        <w:rPr>
          <w:rFonts w:hint="eastAsia"/>
          <w:i/>
          <w:iCs/>
          <w:szCs w:val="18"/>
          <w:lang w:val="en-US" w:eastAsia="zh-CN"/>
        </w:rPr>
        <w:t xml:space="preserve"> could be more efficient from the point of view of PUCCH resource. But in reality, UE might request larger/largest repetition number in order to get better/best link performance for itself, regardless of the goal of network resource efficiency. And this kind of behavior might be difficult to be restricted by specification. </w:t>
      </w:r>
    </w:p>
    <w:p>
      <w:pPr>
        <w:rPr>
          <w:rFonts w:hint="eastAsia"/>
          <w:i/>
          <w:iCs/>
          <w:szCs w:val="18"/>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3.5</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szCs w:val="18"/>
          <w:lang w:val="en-US" w:eastAsia="zh-CN"/>
        </w:rPr>
        <w:t>UE specific/d</w:t>
      </w:r>
      <w:r>
        <w:rPr>
          <w:i/>
          <w:iCs/>
          <w:szCs w:val="18"/>
          <w:lang w:val="en-US"/>
        </w:rPr>
        <w:t>ynamic</w:t>
      </w:r>
      <w:r>
        <w:rPr>
          <w:rFonts w:hint="eastAsia"/>
          <w:i/>
          <w:iCs/>
          <w:szCs w:val="18"/>
          <w:lang w:val="en-US" w:eastAsia="zh-CN"/>
        </w:rPr>
        <w:t xml:space="preserve"> </w:t>
      </w:r>
      <w:r>
        <w:rPr>
          <w:i/>
          <w:iCs/>
          <w:szCs w:val="18"/>
          <w:lang w:val="en-US"/>
        </w:rPr>
        <w:t>indicat</w:t>
      </w:r>
      <w:r>
        <w:rPr>
          <w:rFonts w:hint="eastAsia"/>
          <w:i/>
          <w:iCs/>
          <w:szCs w:val="18"/>
          <w:lang w:val="en-US" w:eastAsia="zh-CN"/>
        </w:rPr>
        <w:t xml:space="preserve">ion for PUCCH </w:t>
      </w:r>
      <w:r>
        <w:rPr>
          <w:i/>
          <w:iCs/>
          <w:szCs w:val="18"/>
          <w:lang w:val="en-US"/>
        </w:rPr>
        <w:t>repetition</w:t>
      </w:r>
      <w:r>
        <w:rPr>
          <w:rFonts w:hint="eastAsia"/>
          <w:i/>
          <w:iCs/>
          <w:szCs w:val="18"/>
          <w:lang w:val="en-US" w:eastAsia="zh-CN"/>
        </w:rPr>
        <w:t xml:space="preserve"> needs UE report of its position/elevation angle or UE request on repetition number in uplink, and UE specific indication from the network in downlink (e.g. more information in DCI). This is more inefficient from the point of view of signaling, comparing with the cell-specific indication/configuration manner.  </w:t>
      </w:r>
    </w:p>
    <w:p>
      <w:pPr>
        <w:rPr>
          <w:rFonts w:hint="default"/>
          <w:i/>
          <w:iCs/>
          <w:szCs w:val="18"/>
          <w:lang w:val="en-US" w:eastAsia="zh-CN"/>
        </w:rPr>
      </w:pPr>
      <w:r>
        <w:rPr>
          <w:rFonts w:hint="eastAsia"/>
          <w:b/>
          <w:i/>
          <w:color w:val="000000" w:themeColor="text1"/>
          <w:lang w:val="en-US" w:eastAsia="zh-CN"/>
          <w14:textFill>
            <w14:solidFill>
              <w14:schemeClr w14:val="tx1"/>
            </w14:solidFill>
          </w14:textFill>
        </w:rPr>
        <w:t>Proposal 3</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 xml:space="preserve">For </w:t>
      </w:r>
      <w:r>
        <w:rPr>
          <w:rFonts w:hint="eastAsia"/>
          <w:i/>
          <w:iCs/>
          <w:szCs w:val="18"/>
          <w:lang w:val="en-US" w:eastAsia="zh-CN"/>
        </w:rPr>
        <w:t>UE specific/d</w:t>
      </w:r>
      <w:r>
        <w:rPr>
          <w:i/>
          <w:iCs/>
          <w:szCs w:val="18"/>
          <w:lang w:val="en-US"/>
        </w:rPr>
        <w:t>ynamic</w:t>
      </w:r>
      <w:r>
        <w:rPr>
          <w:rFonts w:hint="eastAsia"/>
          <w:i/>
          <w:iCs/>
          <w:szCs w:val="18"/>
          <w:lang w:val="en-US" w:eastAsia="zh-CN"/>
        </w:rPr>
        <w:t xml:space="preserve"> </w:t>
      </w:r>
      <w:r>
        <w:rPr>
          <w:i/>
          <w:iCs/>
          <w:szCs w:val="18"/>
          <w:lang w:val="en-US"/>
        </w:rPr>
        <w:t>indicat</w:t>
      </w:r>
      <w:r>
        <w:rPr>
          <w:rFonts w:hint="eastAsia"/>
          <w:i/>
          <w:iCs/>
          <w:szCs w:val="18"/>
          <w:lang w:val="en-US" w:eastAsia="zh-CN"/>
        </w:rPr>
        <w:t xml:space="preserve">ion for </w:t>
      </w:r>
      <w:r>
        <w:rPr>
          <w:i/>
          <w:iCs/>
          <w:szCs w:val="18"/>
          <w:lang w:val="en-US"/>
        </w:rPr>
        <w:t>repetition</w:t>
      </w:r>
      <w:r>
        <w:rPr>
          <w:rFonts w:hint="eastAsia"/>
          <w:i/>
          <w:iCs/>
          <w:szCs w:val="18"/>
          <w:lang w:val="en-US" w:eastAsia="zh-CN"/>
        </w:rPr>
        <w:t xml:space="preserve"> of PUCCH for Msg4 HARQ-ACK, lower efficiency (than the cell specific manner) from the point of view of uplink and downlink signaling, and possibly lower efficiency (than the theoretical model) in PUCCH resource due to UE</w:t>
      </w:r>
      <w:r>
        <w:rPr>
          <w:rFonts w:hint="default"/>
          <w:i/>
          <w:iCs/>
          <w:szCs w:val="18"/>
          <w:lang w:val="en-US" w:eastAsia="zh-CN"/>
        </w:rPr>
        <w:t>’</w:t>
      </w:r>
      <w:r>
        <w:rPr>
          <w:rFonts w:hint="eastAsia"/>
          <w:i/>
          <w:iCs/>
          <w:szCs w:val="18"/>
          <w:lang w:val="en-US" w:eastAsia="zh-CN"/>
        </w:rPr>
        <w:t>s abuse (possibly) on PUCCH resource in reality through UE request repetition should be considered and discussed further.</w:t>
      </w:r>
    </w:p>
    <w:p>
      <w:pPr>
        <w:rPr>
          <w:rFonts w:hint="default"/>
          <w:i/>
          <w:iCs/>
          <w:lang w:val="en-US" w:eastAsia="zh-CN"/>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4</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For PUCCH for Msg4 HARQ-ACK, o</w:t>
      </w:r>
      <w:r>
        <w:rPr>
          <w:rFonts w:hint="eastAsia"/>
          <w:i/>
          <w:iCs/>
          <w:szCs w:val="18"/>
          <w:lang w:val="en-US" w:eastAsia="zh-CN"/>
        </w:rPr>
        <w:t xml:space="preserve">ur simulation shows that </w:t>
      </w:r>
      <w:r>
        <w:rPr>
          <w:rFonts w:hint="eastAsia"/>
          <w:i/>
          <w:iCs/>
          <w:lang w:val="en-US" w:eastAsia="zh-CN"/>
        </w:rPr>
        <w:t>when repetition number is 8, the required SNR is about</w:t>
      </w:r>
      <w:r>
        <w:rPr>
          <w:rFonts w:hint="eastAsia"/>
          <w:b/>
          <w:bCs/>
          <w:i/>
          <w:iCs/>
          <w:lang w:val="en-US" w:eastAsia="zh-CN"/>
        </w:rPr>
        <w:t xml:space="preserve"> -7.4dB </w:t>
      </w:r>
      <w:r>
        <w:rPr>
          <w:rFonts w:hint="eastAsia"/>
          <w:b w:val="0"/>
          <w:bCs w:val="0"/>
          <w:i/>
          <w:iCs/>
          <w:lang w:val="en-US" w:eastAsia="zh-CN"/>
        </w:rPr>
        <w:t>@ 1% ACK miss</w:t>
      </w:r>
      <w:r>
        <w:rPr>
          <w:rFonts w:hint="eastAsia"/>
          <w:i/>
          <w:iCs/>
          <w:lang w:val="en-US" w:eastAsia="zh-CN"/>
        </w:rPr>
        <w:t>.</w:t>
      </w:r>
      <w:r>
        <w:rPr>
          <w:rFonts w:hint="eastAsia"/>
          <w:i/>
          <w:iCs/>
          <w:szCs w:val="18"/>
          <w:lang w:val="en-US" w:eastAsia="zh-CN"/>
        </w:rPr>
        <w:t xml:space="preserve"> Compared to the CNR value of </w:t>
      </w:r>
      <w:r>
        <w:rPr>
          <w:rFonts w:hint="eastAsia"/>
          <w:b/>
          <w:bCs/>
          <w:i/>
          <w:iCs/>
          <w:szCs w:val="18"/>
          <w:lang w:val="en-US" w:eastAsia="zh-CN"/>
        </w:rPr>
        <w:t xml:space="preserve">-8.1dB </w:t>
      </w:r>
      <w:r>
        <w:rPr>
          <w:rFonts w:hint="eastAsia"/>
          <w:i/>
          <w:iCs/>
          <w:lang w:val="en-US" w:eastAsia="zh-CN"/>
        </w:rPr>
        <w:t>for LEO-1200 with elevation angle of 30deg and UE antenna gain of -5.5dBi, t</w:t>
      </w:r>
      <w:r>
        <w:rPr>
          <w:rFonts w:hint="eastAsia"/>
          <w:i/>
          <w:iCs/>
          <w:szCs w:val="18"/>
          <w:lang w:val="en-US" w:eastAsia="zh-CN"/>
        </w:rPr>
        <w:t xml:space="preserve">here are a gap of 0.7dB. Therefore, </w:t>
      </w:r>
      <w:r>
        <w:rPr>
          <w:rFonts w:hint="eastAsia"/>
          <w:i/>
          <w:iCs/>
          <w:lang w:val="en-US" w:eastAsia="zh-CN"/>
        </w:rPr>
        <w:t>repetition 8 may not be adequate.</w:t>
      </w:r>
    </w:p>
    <w:p>
      <w:pPr>
        <w:rPr>
          <w:rFonts w:hint="default"/>
          <w:i/>
          <w:iCs/>
          <w:lang w:val="en-US" w:eastAsia="zh-CN"/>
        </w:rPr>
      </w:pPr>
      <w:r>
        <w:rPr>
          <w:rFonts w:hint="eastAsia"/>
          <w:b/>
          <w:i/>
          <w:color w:val="000000" w:themeColor="text1"/>
          <w:lang w:val="en-US" w:eastAsia="zh-CN"/>
          <w14:textFill>
            <w14:solidFill>
              <w14:schemeClr w14:val="tx1"/>
            </w14:solidFill>
          </w14:textFill>
        </w:rPr>
        <w:t>Proposal 4</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 xml:space="preserve">For PUCCH for Msg4 HARQ-ACK,  support </w:t>
      </w:r>
      <w:r>
        <w:rPr>
          <w:rFonts w:hint="eastAsia"/>
          <w:i/>
          <w:iCs/>
          <w:lang w:val="en-US" w:eastAsia="zh-CN"/>
        </w:rPr>
        <w:t>larger number of transmission beyond 8.</w:t>
      </w:r>
    </w:p>
    <w:p>
      <w:pPr>
        <w:rPr>
          <w:rFonts w:hint="eastAsia"/>
          <w:sz w:val="22"/>
          <w:szCs w:val="22"/>
          <w:lang w:val="en-US" w:eastAsia="zh-CN"/>
        </w:rPr>
      </w:pPr>
      <w:r>
        <w:rPr>
          <w:rFonts w:hint="eastAsia"/>
          <w:b/>
          <w:i/>
          <w:color w:val="000000" w:themeColor="text1"/>
          <w:lang w:val="en-US" w:eastAsia="zh-CN"/>
          <w14:textFill>
            <w14:solidFill>
              <w14:schemeClr w14:val="tx1"/>
            </w14:solidFill>
          </w14:textFill>
        </w:rPr>
        <w:t>Observation 5.1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If repetition of PUCCH is configured in cell-specific manner, s</w:t>
      </w:r>
      <w:r>
        <w:rPr>
          <w:rFonts w:hint="eastAsia"/>
          <w:i/>
          <w:iCs w:val="0"/>
          <w:szCs w:val="18"/>
          <w:lang w:val="en-US" w:eastAsia="zh-CN"/>
        </w:rPr>
        <w:t xml:space="preserve">ingle PUCCH transmission can </w:t>
      </w:r>
      <w:r>
        <w:rPr>
          <w:rFonts w:hint="eastAsia"/>
          <w:i/>
          <w:iCs w:val="0"/>
          <w:sz w:val="22"/>
          <w:szCs w:val="22"/>
          <w:lang w:val="en-US" w:eastAsia="zh-CN"/>
        </w:rPr>
        <w:t xml:space="preserve">be explicitly configured/indicated or implicitly configured/indicated by not configuring RRC parameter for PUCCH repetition. The implicit way is similar to the existing manner for UE dedicated PUCCH. It can save signaling cost. </w:t>
      </w:r>
    </w:p>
    <w:p>
      <w:pPr>
        <w:rPr>
          <w:rFonts w:hint="default"/>
          <w:i/>
          <w:iCs w:val="0"/>
          <w:sz w:val="22"/>
          <w:szCs w:val="22"/>
          <w:lang w:val="en-US" w:eastAsia="zh-CN"/>
        </w:rPr>
      </w:pPr>
      <w:r>
        <w:rPr>
          <w:rFonts w:hint="eastAsia"/>
          <w:b/>
          <w:i/>
          <w:color w:val="000000" w:themeColor="text1"/>
          <w:lang w:val="en-US" w:eastAsia="zh-CN"/>
          <w14:textFill>
            <w14:solidFill>
              <w14:schemeClr w14:val="tx1"/>
            </w14:solidFill>
          </w14:textFill>
        </w:rPr>
        <w:t>Proposal 5.1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If repetition of PUCCH is configured in cell-specific manner, s</w:t>
      </w:r>
      <w:r>
        <w:rPr>
          <w:rFonts w:hint="eastAsia"/>
          <w:i/>
          <w:iCs w:val="0"/>
          <w:szCs w:val="18"/>
          <w:lang w:val="en-US" w:eastAsia="zh-CN"/>
        </w:rPr>
        <w:t xml:space="preserve">ingle PUCCH transmission can </w:t>
      </w:r>
      <w:r>
        <w:rPr>
          <w:rFonts w:hint="eastAsia"/>
          <w:i/>
          <w:iCs w:val="0"/>
          <w:sz w:val="22"/>
          <w:szCs w:val="22"/>
          <w:lang w:val="en-US" w:eastAsia="zh-CN"/>
        </w:rPr>
        <w:t>be explicitly configured/indicated, or implicitly configured/indicated by not configuring RRC parameter for PUCCH repetition. The implicit way is better.</w:t>
      </w:r>
    </w:p>
    <w:p>
      <w:pPr>
        <w:rPr>
          <w:rFonts w:hint="eastAsia"/>
          <w:sz w:val="22"/>
          <w:szCs w:val="22"/>
          <w:lang w:val="en-US" w:eastAsia="zh-CN"/>
        </w:rPr>
      </w:pPr>
      <w:r>
        <w:rPr>
          <w:rFonts w:hint="eastAsia"/>
          <w:b/>
          <w:i/>
          <w:color w:val="000000" w:themeColor="text1"/>
          <w:lang w:val="en-US" w:eastAsia="zh-CN"/>
          <w14:textFill>
            <w14:solidFill>
              <w14:schemeClr w14:val="tx1"/>
            </w14:solidFill>
          </w14:textFill>
        </w:rPr>
        <w:t>Observation 5.2</w:t>
      </w:r>
      <w:r>
        <w:rPr>
          <w:b/>
          <w:i/>
          <w:color w:val="000000" w:themeColor="text1"/>
          <w:lang w:eastAsia="zh-CN"/>
          <w14:textFill>
            <w14:solidFill>
              <w14:schemeClr w14:val="tx1"/>
            </w14:solidFill>
          </w14:textFill>
        </w:rPr>
        <w:t>:</w:t>
      </w:r>
      <w:r>
        <w:rPr>
          <w:rFonts w:hint="eastAsia"/>
          <w:b/>
          <w:i/>
          <w:iCs w:val="0"/>
          <w:color w:val="000000" w:themeColor="text1"/>
          <w:lang w:val="en-US" w:eastAsia="zh-CN"/>
          <w14:textFill>
            <w14:solidFill>
              <w14:schemeClr w14:val="tx1"/>
            </w14:solidFill>
          </w14:textFill>
        </w:rPr>
        <w:t xml:space="preserve"> </w:t>
      </w:r>
      <w:r>
        <w:rPr>
          <w:rFonts w:hint="eastAsia"/>
          <w:i/>
          <w:iCs w:val="0"/>
          <w:sz w:val="22"/>
          <w:szCs w:val="22"/>
          <w:lang w:val="en-US" w:eastAsia="zh-CN"/>
        </w:rPr>
        <w:t xml:space="preserve">If repetition of PUCCH for Msg4 HARQ ACK is indicated in dynamic manner, </w:t>
      </w:r>
      <w:r>
        <w:rPr>
          <w:rFonts w:hint="eastAsia"/>
          <w:b w:val="0"/>
          <w:bCs/>
          <w:i/>
          <w:iCs w:val="0"/>
          <w:color w:val="000000" w:themeColor="text1"/>
          <w:lang w:val="en-US" w:eastAsia="zh-CN"/>
          <w14:textFill>
            <w14:solidFill>
              <w14:schemeClr w14:val="tx1"/>
            </w14:solidFill>
          </w14:textFill>
        </w:rPr>
        <w:t>s</w:t>
      </w:r>
      <w:r>
        <w:rPr>
          <w:rFonts w:hint="eastAsia"/>
          <w:i/>
          <w:iCs w:val="0"/>
          <w:szCs w:val="18"/>
          <w:lang w:val="en-US" w:eastAsia="zh-CN"/>
        </w:rPr>
        <w:t xml:space="preserve">ingle PUCCH transmission can </w:t>
      </w:r>
      <w:r>
        <w:rPr>
          <w:rFonts w:hint="eastAsia"/>
          <w:i/>
          <w:iCs w:val="0"/>
          <w:sz w:val="22"/>
          <w:szCs w:val="22"/>
          <w:lang w:val="en-US" w:eastAsia="zh-CN"/>
        </w:rPr>
        <w:t xml:space="preserve">be explicitly indicated  in the DCI format 1_0 with CRC scrambled by TC-RNTI, or implicitly indicated by not  including repetition number in the DCI format 1_0 with CRC scrambled by TC-RNTI. The implicit way is similar to that of UE dedicated PUCCH in the existing specification. It can save signaling cost. But complexity for DCI detection may increase. </w:t>
      </w:r>
    </w:p>
    <w:p>
      <w:pPr>
        <w:rPr>
          <w:rFonts w:hint="default"/>
          <w:sz w:val="22"/>
          <w:szCs w:val="22"/>
          <w:lang w:val="en-US" w:eastAsia="zh-CN"/>
        </w:rPr>
      </w:pPr>
      <w:r>
        <w:rPr>
          <w:rFonts w:hint="eastAsia"/>
          <w:b/>
          <w:i/>
          <w:color w:val="000000" w:themeColor="text1"/>
          <w:lang w:val="en-US" w:eastAsia="zh-CN"/>
          <w14:textFill>
            <w14:solidFill>
              <w14:schemeClr w14:val="tx1"/>
            </w14:solidFill>
          </w14:textFill>
        </w:rPr>
        <w:t>Proposal 5.2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val="0"/>
          <w:sz w:val="22"/>
          <w:szCs w:val="22"/>
          <w:lang w:val="en-US" w:eastAsia="zh-CN"/>
        </w:rPr>
        <w:t xml:space="preserve">If repetition of PUCCH for Msg4 HARQ ACK is indicated in dynamic manner, </w:t>
      </w:r>
      <w:r>
        <w:rPr>
          <w:rFonts w:hint="eastAsia"/>
          <w:b w:val="0"/>
          <w:bCs/>
          <w:i/>
          <w:iCs w:val="0"/>
          <w:color w:val="000000" w:themeColor="text1"/>
          <w:lang w:val="en-US" w:eastAsia="zh-CN"/>
          <w14:textFill>
            <w14:solidFill>
              <w14:schemeClr w14:val="tx1"/>
            </w14:solidFill>
          </w14:textFill>
        </w:rPr>
        <w:t>s</w:t>
      </w:r>
      <w:r>
        <w:rPr>
          <w:rFonts w:hint="eastAsia"/>
          <w:i/>
          <w:iCs w:val="0"/>
          <w:szCs w:val="18"/>
          <w:lang w:val="en-US" w:eastAsia="zh-CN"/>
        </w:rPr>
        <w:t xml:space="preserve">ingle PUCCH transmission can </w:t>
      </w:r>
      <w:r>
        <w:rPr>
          <w:rFonts w:hint="eastAsia"/>
          <w:i/>
          <w:iCs w:val="0"/>
          <w:sz w:val="22"/>
          <w:szCs w:val="22"/>
          <w:lang w:val="en-US" w:eastAsia="zh-CN"/>
        </w:rPr>
        <w:t xml:space="preserve">be explicitly indicated  in the DCI format 1_0 with CRC scrambled by TC-RNTI, or implicitly indicated by not including repetition number in the DCI format 1_0 with CRC scrambled by TC-RNTI. </w:t>
      </w:r>
    </w:p>
    <w:p>
      <w:pPr>
        <w:rPr>
          <w:rFonts w:hint="eastAsia"/>
          <w:i/>
          <w:iCs w:val="0"/>
          <w:sz w:val="22"/>
          <w:szCs w:val="22"/>
          <w:lang w:val="en-US" w:eastAsia="zh-CN"/>
        </w:rPr>
      </w:pPr>
      <w:r>
        <w:rPr>
          <w:rFonts w:hint="eastAsia"/>
          <w:b/>
          <w:i/>
          <w:color w:val="000000" w:themeColor="text1"/>
          <w:lang w:val="en-US" w:eastAsia="zh-CN"/>
          <w14:textFill>
            <w14:solidFill>
              <w14:schemeClr w14:val="tx1"/>
            </w14:solidFill>
          </w14:textFill>
        </w:rPr>
        <w:t>Proposal 6</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If multiple repetition of PUCCH is configured in cell-specific manner, f</w:t>
      </w:r>
      <w:r>
        <w:rPr>
          <w:rFonts w:hint="eastAsia"/>
          <w:i/>
          <w:iCs w:val="0"/>
          <w:sz w:val="22"/>
          <w:szCs w:val="22"/>
          <w:lang w:val="en-US" w:eastAsia="zh-CN"/>
        </w:rPr>
        <w:t xml:space="preserve">or </w:t>
      </w:r>
      <w:r>
        <w:rPr>
          <w:rFonts w:hint="eastAsia"/>
          <w:i/>
          <w:iCs w:val="0"/>
          <w:lang w:val="en-US" w:eastAsia="zh-CN"/>
        </w:rPr>
        <w:t>behavior of UE being incapable of repetition</w:t>
      </w:r>
      <w:r>
        <w:rPr>
          <w:rFonts w:hint="eastAsia"/>
          <w:i/>
          <w:iCs w:val="0"/>
          <w:sz w:val="22"/>
          <w:szCs w:val="22"/>
          <w:lang w:val="en-US" w:eastAsia="zh-CN"/>
        </w:rPr>
        <w:t>, down-select from the following options:</w:t>
      </w:r>
    </w:p>
    <w:p>
      <w:pPr>
        <w:numPr>
          <w:ilvl w:val="0"/>
          <w:numId w:val="0"/>
        </w:numPr>
        <w:snapToGrid w:val="0"/>
        <w:ind w:leftChars="0"/>
        <w:rPr>
          <w:rFonts w:hint="default"/>
          <w:i/>
          <w:iCs w:val="0"/>
          <w:szCs w:val="18"/>
          <w:lang w:val="en-US"/>
        </w:rPr>
      </w:pPr>
      <w:r>
        <w:rPr>
          <w:rFonts w:hint="eastAsia"/>
          <w:i/>
          <w:iCs w:val="0"/>
          <w:szCs w:val="18"/>
          <w:lang w:val="en-US"/>
        </w:rPr>
        <w:t>O</w:t>
      </w:r>
      <w:r>
        <w:rPr>
          <w:i/>
          <w:iCs w:val="0"/>
          <w:szCs w:val="18"/>
          <w:lang w:val="en-US"/>
        </w:rPr>
        <w:t xml:space="preserve">ption 1: UE performs </w:t>
      </w:r>
      <w:r>
        <w:rPr>
          <w:rFonts w:ascii="Times" w:hAnsi="Times" w:eastAsia="Batang"/>
          <w:i/>
          <w:iCs w:val="0"/>
          <w:sz w:val="20"/>
          <w:szCs w:val="18"/>
          <w:lang w:val="en-US" w:eastAsia="en-US"/>
        </w:rPr>
        <w:t>single PUCCH transmission</w:t>
      </w:r>
      <w:r>
        <w:rPr>
          <w:rFonts w:hint="eastAsia" w:ascii="Times" w:hAnsi="Times" w:eastAsia="宋体"/>
          <w:i/>
          <w:iCs w:val="0"/>
          <w:sz w:val="20"/>
          <w:szCs w:val="18"/>
          <w:lang w:val="en-US" w:eastAsia="zh-CN"/>
        </w:rPr>
        <w:t>.</w:t>
      </w:r>
    </w:p>
    <w:p>
      <w:pPr>
        <w:numPr>
          <w:ilvl w:val="0"/>
          <w:numId w:val="0"/>
        </w:numPr>
        <w:snapToGrid w:val="0"/>
        <w:ind w:leftChars="0"/>
        <w:rPr>
          <w:i/>
          <w:iCs w:val="0"/>
          <w:szCs w:val="18"/>
          <w:lang w:val="en-US"/>
        </w:rPr>
      </w:pPr>
      <w:r>
        <w:rPr>
          <w:rFonts w:hint="eastAsia"/>
          <w:i/>
          <w:iCs w:val="0"/>
          <w:szCs w:val="18"/>
          <w:lang w:val="en-US"/>
        </w:rPr>
        <w:t>O</w:t>
      </w:r>
      <w:r>
        <w:rPr>
          <w:i/>
          <w:iCs w:val="0"/>
          <w:szCs w:val="18"/>
          <w:lang w:val="en-US"/>
        </w:rPr>
        <w:t xml:space="preserve">ption 2: UE </w:t>
      </w:r>
      <w:r>
        <w:rPr>
          <w:rFonts w:hint="eastAsia"/>
          <w:i/>
          <w:iCs w:val="0"/>
          <w:szCs w:val="18"/>
          <w:lang w:val="en-US" w:eastAsia="zh-CN"/>
        </w:rPr>
        <w:t>does not perform the PUCCH transmission.</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7.1: </w:t>
      </w:r>
      <w:r>
        <w:rPr>
          <w:rFonts w:hint="eastAsia"/>
          <w:b w:val="0"/>
          <w:bCs/>
          <w:i/>
          <w:color w:val="000000" w:themeColor="text1"/>
          <w:lang w:val="en-US" w:eastAsia="zh-CN"/>
          <w14:textFill>
            <w14:solidFill>
              <w14:schemeClr w14:val="tx1"/>
            </w14:solidFill>
          </w14:textFill>
        </w:rPr>
        <w:t>For NTN scenario, intra-slot FH has negative effect on the performance of PUCCH for HARQ-ACK. In our simulation when the repetition factor is 8, the negative gain of intra-slot FH is about -0.75dB.</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7.2: </w:t>
      </w:r>
      <w:r>
        <w:rPr>
          <w:rFonts w:hint="eastAsia"/>
          <w:b w:val="0"/>
          <w:bCs/>
          <w:i/>
          <w:color w:val="000000" w:themeColor="text1"/>
          <w:lang w:val="en-US" w:eastAsia="zh-CN"/>
          <w14:textFill>
            <w14:solidFill>
              <w14:schemeClr w14:val="tx1"/>
            </w14:solidFill>
          </w14:textFill>
        </w:rPr>
        <w:t>For NTN scenario, intra-slot FH has negative effect on the performance of repetition transmission, because phase continuity is destroyed by intra-slot FH in every half a slot, which is bad for channel estimation. The effect is more significant when SNR is lower.</w:t>
      </w:r>
    </w:p>
    <w:p>
      <w:pPr>
        <w:rPr>
          <w:rFonts w:hint="default"/>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7.3: </w:t>
      </w:r>
      <w:r>
        <w:rPr>
          <w:rFonts w:hint="eastAsia"/>
          <w:b w:val="0"/>
          <w:bCs/>
          <w:i/>
          <w:color w:val="000000" w:themeColor="text1"/>
          <w:lang w:val="en-US" w:eastAsia="zh-CN"/>
          <w14:textFill>
            <w14:solidFill>
              <w14:schemeClr w14:val="tx1"/>
            </w14:solidFill>
          </w14:textFill>
        </w:rPr>
        <w:t xml:space="preserve"> For repetition transmission, one way to obtain the benefit of frequency hopping without bring much negative effect to channel estimation is to perform inter-slot FH instead of intra-slot FH.</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7.1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For NTN, support disabling intra-slot FH.</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7.2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For NTN, support inter-slot FH for PUCCH for Msg4 HARQ-ACK.</w:t>
      </w:r>
    </w:p>
    <w:p>
      <w:pPr>
        <w:rPr>
          <w:i/>
          <w:color w:val="000000" w:themeColor="text1"/>
          <w:lang w:eastAsia="zh-CN"/>
          <w14:textFill>
            <w14:solidFill>
              <w14:schemeClr w14:val="tx1"/>
            </w14:solidFill>
          </w14:textFill>
        </w:rPr>
      </w:pPr>
    </w:p>
    <w:p>
      <w:pPr>
        <w:rPr>
          <w:i/>
          <w:color w:val="000000" w:themeColor="text1"/>
          <w:lang w:eastAsia="zh-CN"/>
          <w14:textFill>
            <w14:solidFill>
              <w14:schemeClr w14:val="tx1"/>
            </w14:solidFill>
          </w14:textFill>
        </w:rPr>
      </w:pPr>
      <w:r>
        <w:rPr>
          <w:i/>
          <w:color w:val="000000" w:themeColor="text1"/>
          <w:lang w:eastAsia="zh-CN"/>
          <w14:textFill>
            <w14:solidFill>
              <w14:schemeClr w14:val="tx1"/>
            </w14:solidFill>
          </w14:textFill>
        </w:rPr>
        <w:br w:type="page"/>
      </w:r>
    </w:p>
    <w:p>
      <w:pPr>
        <w:rPr>
          <w:i/>
          <w:color w:val="000000" w:themeColor="text1"/>
          <w:lang w:eastAsia="zh-CN"/>
          <w14:textFill>
            <w14:solidFill>
              <w14:schemeClr w14:val="tx1"/>
            </w14:solidFill>
          </w14:textFill>
        </w:rPr>
      </w:pPr>
    </w:p>
    <w:p>
      <w:pPr>
        <w:pStyle w:val="2"/>
        <w:tabs>
          <w:tab w:val="left" w:pos="720"/>
        </w:tabs>
        <w:ind w:left="432" w:hanging="432"/>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References</w:t>
      </w:r>
    </w:p>
    <w:p>
      <w:pPr>
        <w:pStyle w:val="38"/>
        <w:snapToGrid w:val="0"/>
        <w:spacing w:after="60"/>
        <w:rPr>
          <w:sz w:val="22"/>
          <w:szCs w:val="22"/>
        </w:rPr>
      </w:pPr>
      <w:bookmarkStart w:id="7" w:name="_Ref51937982"/>
      <w:bookmarkStart w:id="8" w:name="_Ref30583942"/>
      <w:bookmarkStart w:id="9" w:name="_Ref20487234"/>
      <w:bookmarkStart w:id="10" w:name="_Ref525819223"/>
      <w:r>
        <w:rPr>
          <w:rFonts w:hint="eastAsia"/>
          <w:sz w:val="22"/>
          <w:szCs w:val="22"/>
          <w:lang w:eastAsia="zh-CN"/>
        </w:rPr>
        <w:t>R1-2210694 Chair's notes RAN1#110bis-e 9.11 R18 NTN v06 (eom)</w:t>
      </w:r>
      <w:r>
        <w:rPr>
          <w:rFonts w:hint="eastAsia"/>
          <w:sz w:val="22"/>
          <w:szCs w:val="22"/>
          <w:lang w:val="en-US" w:eastAsia="zh-CN"/>
        </w:rPr>
        <w:t>.</w:t>
      </w:r>
    </w:p>
    <w:p>
      <w:pPr>
        <w:pStyle w:val="38"/>
        <w:snapToGrid w:val="0"/>
        <w:spacing w:after="60"/>
        <w:rPr>
          <w:sz w:val="22"/>
          <w:szCs w:val="22"/>
        </w:rPr>
      </w:pPr>
      <w:r>
        <w:rPr>
          <w:rFonts w:hint="eastAsia"/>
          <w:sz w:val="22"/>
          <w:szCs w:val="22"/>
        </w:rPr>
        <w:t>R1-2210346_Summary #3 for 9.11.1 Coverage enhancement for NR NTN</w:t>
      </w:r>
      <w:r>
        <w:rPr>
          <w:rFonts w:hint="eastAsia"/>
          <w:sz w:val="22"/>
          <w:szCs w:val="22"/>
          <w:lang w:val="en-US" w:eastAsia="zh-CN"/>
        </w:rPr>
        <w:t xml:space="preserve"> (RAN1#110bis-e)</w:t>
      </w:r>
    </w:p>
    <w:p>
      <w:pPr>
        <w:pStyle w:val="38"/>
        <w:snapToGrid w:val="0"/>
        <w:spacing w:after="60"/>
        <w:rPr>
          <w:sz w:val="22"/>
          <w:szCs w:val="22"/>
        </w:rPr>
      </w:pPr>
      <w:r>
        <w:rPr>
          <w:rFonts w:hint="eastAsia"/>
          <w:sz w:val="22"/>
          <w:szCs w:val="22"/>
        </w:rPr>
        <w:t>R1-2208150 Chair's Notes RAN1#110 9.12 v05</w:t>
      </w:r>
    </w:p>
    <w:bookmarkEnd w:id="2"/>
    <w:bookmarkEnd w:id="3"/>
    <w:bookmarkEnd w:id="4"/>
    <w:bookmarkEnd w:id="7"/>
    <w:bookmarkEnd w:id="8"/>
    <w:bookmarkEnd w:id="9"/>
    <w:bookmarkEnd w:id="10"/>
    <w:p>
      <w:pPr>
        <w:pStyle w:val="38"/>
        <w:snapToGrid w:val="0"/>
        <w:spacing w:after="60"/>
        <w:rPr>
          <w:sz w:val="22"/>
          <w:szCs w:val="22"/>
        </w:rPr>
      </w:pPr>
      <w:r>
        <w:rPr>
          <w:rFonts w:hint="eastAsia"/>
          <w:sz w:val="22"/>
          <w:szCs w:val="22"/>
        </w:rPr>
        <w:t>Chair's notes RAN1#109-e 9.12 EOM</w:t>
      </w:r>
    </w:p>
    <w:p>
      <w:pPr>
        <w:pStyle w:val="38"/>
        <w:snapToGrid w:val="0"/>
        <w:spacing w:after="60"/>
        <w:rPr>
          <w:sz w:val="22"/>
          <w:szCs w:val="22"/>
        </w:rPr>
      </w:pPr>
      <w:r>
        <w:rPr>
          <w:rFonts w:hint="eastAsia"/>
          <w:sz w:val="22"/>
          <w:szCs w:val="22"/>
        </w:rPr>
        <w:t>RP-222654</w:t>
      </w:r>
      <w:r>
        <w:rPr>
          <w:rFonts w:hint="eastAsia"/>
          <w:sz w:val="22"/>
          <w:szCs w:val="22"/>
          <w:lang w:val="en-US" w:eastAsia="zh-CN"/>
        </w:rPr>
        <w:t>,</w:t>
      </w:r>
      <w:r>
        <w:rPr>
          <w:rFonts w:hint="eastAsia"/>
          <w:sz w:val="22"/>
          <w:szCs w:val="22"/>
        </w:rPr>
        <w:t xml:space="preserve"> R18 WID NR_NTN_enh_v09_Moderator</w:t>
      </w:r>
      <w:r>
        <w:rPr>
          <w:rFonts w:hint="eastAsia"/>
          <w:sz w:val="22"/>
          <w:szCs w:val="22"/>
          <w:lang w:val="en-US" w:eastAsia="zh-CN"/>
        </w:rPr>
        <w:t>.</w:t>
      </w:r>
    </w:p>
    <w:p>
      <w:pPr>
        <w:pStyle w:val="38"/>
        <w:snapToGrid w:val="0"/>
        <w:spacing w:after="60"/>
        <w:rPr>
          <w:sz w:val="22"/>
          <w:szCs w:val="22"/>
        </w:rPr>
      </w:pPr>
      <w:r>
        <w:rPr>
          <w:rFonts w:hint="eastAsia"/>
          <w:sz w:val="22"/>
          <w:szCs w:val="22"/>
        </w:rPr>
        <w:t>3GPP TS 38.2</w:t>
      </w:r>
      <w:r>
        <w:rPr>
          <w:rFonts w:hint="eastAsia"/>
          <w:sz w:val="22"/>
          <w:szCs w:val="22"/>
          <w:lang w:val="en-US" w:eastAsia="zh-CN"/>
        </w:rPr>
        <w:t xml:space="preserve">13, </w:t>
      </w:r>
      <w:r>
        <w:rPr>
          <w:rFonts w:hint="eastAsia"/>
          <w:sz w:val="22"/>
          <w:szCs w:val="22"/>
        </w:rPr>
        <w:t>NR; Physical layer procedures for control (Release 17)</w:t>
      </w:r>
      <w:r>
        <w:rPr>
          <w:rFonts w:hint="eastAsia"/>
          <w:sz w:val="22"/>
          <w:szCs w:val="22"/>
          <w:lang w:val="en-US" w:eastAsia="zh-CN"/>
        </w:rPr>
        <w:t>.</w:t>
      </w:r>
    </w:p>
    <w:p>
      <w:pPr>
        <w:pStyle w:val="38"/>
        <w:snapToGrid w:val="0"/>
        <w:spacing w:after="60"/>
        <w:rPr>
          <w:rFonts w:hint="eastAsia"/>
          <w:sz w:val="22"/>
          <w:szCs w:val="22"/>
          <w:lang w:val="en-US" w:eastAsia="zh-CN"/>
        </w:rPr>
      </w:pPr>
      <w:r>
        <w:rPr>
          <w:rFonts w:hint="eastAsia"/>
          <w:sz w:val="22"/>
          <w:szCs w:val="22"/>
        </w:rPr>
        <w:t>3GPP TS 38.</w:t>
      </w:r>
      <w:r>
        <w:rPr>
          <w:rFonts w:hint="eastAsia"/>
          <w:sz w:val="22"/>
          <w:szCs w:val="22"/>
          <w:lang w:val="en-US" w:eastAsia="zh-CN"/>
        </w:rPr>
        <w:t xml:space="preserve">331, </w:t>
      </w:r>
      <w:r>
        <w:rPr>
          <w:rFonts w:hint="eastAsia"/>
          <w:sz w:val="22"/>
          <w:szCs w:val="22"/>
        </w:rPr>
        <w:t>NR; Radio Resource Control (RRC) protocol specification (Release 17)</w:t>
      </w:r>
      <w:r>
        <w:rPr>
          <w:rFonts w:hint="eastAsia"/>
          <w:sz w:val="22"/>
          <w:szCs w:val="22"/>
          <w:lang w:val="en-US" w:eastAsia="zh-CN"/>
        </w:rPr>
        <w:t>.</w:t>
      </w:r>
    </w:p>
    <w:p>
      <w:pPr>
        <w:pStyle w:val="38"/>
        <w:snapToGrid w:val="0"/>
        <w:spacing w:after="60"/>
        <w:rPr>
          <w:rFonts w:hint="eastAsia"/>
          <w:sz w:val="22"/>
          <w:szCs w:val="22"/>
          <w:lang w:val="en-US" w:eastAsia="zh-CN"/>
        </w:rPr>
      </w:pPr>
      <w:r>
        <w:rPr>
          <w:rFonts w:hint="eastAsia"/>
          <w:sz w:val="22"/>
          <w:szCs w:val="22"/>
          <w:lang w:val="en-US" w:eastAsia="zh-CN"/>
        </w:rPr>
        <w:t>R1-2207372_Baicells_Discussion on coverage enhancement for NR NTN (RAN1#110)</w:t>
      </w:r>
    </w:p>
    <w:p>
      <w:pPr>
        <w:pStyle w:val="38"/>
        <w:widowControl/>
        <w:numPr>
          <w:ilvl w:val="0"/>
          <w:numId w:val="0"/>
        </w:numPr>
        <w:autoSpaceDE w:val="0"/>
        <w:autoSpaceDN w:val="0"/>
        <w:adjustRightInd/>
        <w:snapToGrid w:val="0"/>
        <w:spacing w:after="60" w:line="240" w:lineRule="auto"/>
        <w:jc w:val="both"/>
        <w:rPr>
          <w:rFonts w:hint="eastAsia"/>
          <w:sz w:val="22"/>
          <w:szCs w:val="22"/>
          <w:lang w:val="en-US" w:eastAsia="zh-CN"/>
        </w:rPr>
      </w:pPr>
    </w:p>
    <w:sectPr>
      <w:pgSz w:w="11906" w:h="16838"/>
      <w:pgMar w:top="1440" w:right="1151" w:bottom="1440"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C4C5476"/>
    <w:multiLevelType w:val="multilevel"/>
    <w:tmpl w:val="1C4C54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wYzA5MTVkNmU5NmE2NWQ1MGVlN2RhN2VlZmY1NWQ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51AA"/>
    <w:rsid w:val="012D2F0D"/>
    <w:rsid w:val="0139686D"/>
    <w:rsid w:val="01435D3B"/>
    <w:rsid w:val="015754F6"/>
    <w:rsid w:val="016054B8"/>
    <w:rsid w:val="017B7E50"/>
    <w:rsid w:val="01AE6BC6"/>
    <w:rsid w:val="01BE664F"/>
    <w:rsid w:val="01E4322D"/>
    <w:rsid w:val="01E941C0"/>
    <w:rsid w:val="01F126DB"/>
    <w:rsid w:val="01F350CC"/>
    <w:rsid w:val="020857B1"/>
    <w:rsid w:val="021C25EE"/>
    <w:rsid w:val="024B0D65"/>
    <w:rsid w:val="0250291F"/>
    <w:rsid w:val="02581886"/>
    <w:rsid w:val="0272604C"/>
    <w:rsid w:val="028D5673"/>
    <w:rsid w:val="0295080A"/>
    <w:rsid w:val="02954528"/>
    <w:rsid w:val="02B042BE"/>
    <w:rsid w:val="03045209"/>
    <w:rsid w:val="0337066B"/>
    <w:rsid w:val="036068E4"/>
    <w:rsid w:val="03667CBA"/>
    <w:rsid w:val="036A7762"/>
    <w:rsid w:val="03732950"/>
    <w:rsid w:val="037722CA"/>
    <w:rsid w:val="03773C2D"/>
    <w:rsid w:val="037B371D"/>
    <w:rsid w:val="037E1843"/>
    <w:rsid w:val="0390654B"/>
    <w:rsid w:val="03906A9D"/>
    <w:rsid w:val="03A04F32"/>
    <w:rsid w:val="03B92498"/>
    <w:rsid w:val="03BA4E55"/>
    <w:rsid w:val="03FF60FC"/>
    <w:rsid w:val="040629DE"/>
    <w:rsid w:val="04523A3A"/>
    <w:rsid w:val="0462668B"/>
    <w:rsid w:val="04657F2A"/>
    <w:rsid w:val="046E3282"/>
    <w:rsid w:val="04703CFB"/>
    <w:rsid w:val="049D5555"/>
    <w:rsid w:val="04A503F1"/>
    <w:rsid w:val="04B8749A"/>
    <w:rsid w:val="04C24726"/>
    <w:rsid w:val="04C410F4"/>
    <w:rsid w:val="04D035F5"/>
    <w:rsid w:val="04FC263C"/>
    <w:rsid w:val="04FC5974"/>
    <w:rsid w:val="052469E0"/>
    <w:rsid w:val="05570C31"/>
    <w:rsid w:val="05C54A1D"/>
    <w:rsid w:val="05C75209"/>
    <w:rsid w:val="060E01B9"/>
    <w:rsid w:val="064E6EC7"/>
    <w:rsid w:val="06787243"/>
    <w:rsid w:val="067B5FCF"/>
    <w:rsid w:val="06BA17C8"/>
    <w:rsid w:val="06C669CE"/>
    <w:rsid w:val="06E900E6"/>
    <w:rsid w:val="06F774D6"/>
    <w:rsid w:val="07004F8B"/>
    <w:rsid w:val="071A395F"/>
    <w:rsid w:val="074D5F57"/>
    <w:rsid w:val="074E0469"/>
    <w:rsid w:val="07613DCA"/>
    <w:rsid w:val="07624AB9"/>
    <w:rsid w:val="07723089"/>
    <w:rsid w:val="07A84F94"/>
    <w:rsid w:val="07C920C1"/>
    <w:rsid w:val="07D87FB6"/>
    <w:rsid w:val="07E13CA7"/>
    <w:rsid w:val="07FA7CB6"/>
    <w:rsid w:val="08144B81"/>
    <w:rsid w:val="08251EAA"/>
    <w:rsid w:val="082617B1"/>
    <w:rsid w:val="083420ED"/>
    <w:rsid w:val="083F677E"/>
    <w:rsid w:val="0872039A"/>
    <w:rsid w:val="087B4212"/>
    <w:rsid w:val="08846234"/>
    <w:rsid w:val="088E507C"/>
    <w:rsid w:val="089F30DB"/>
    <w:rsid w:val="08A440E9"/>
    <w:rsid w:val="08AF57E0"/>
    <w:rsid w:val="08B55B93"/>
    <w:rsid w:val="08C711B3"/>
    <w:rsid w:val="08DD6D78"/>
    <w:rsid w:val="08E854E1"/>
    <w:rsid w:val="091F0FEF"/>
    <w:rsid w:val="09325BFE"/>
    <w:rsid w:val="09856EFE"/>
    <w:rsid w:val="099077F7"/>
    <w:rsid w:val="099B486C"/>
    <w:rsid w:val="09CB6151"/>
    <w:rsid w:val="0A09024B"/>
    <w:rsid w:val="0A27197D"/>
    <w:rsid w:val="0A2C08B6"/>
    <w:rsid w:val="0A2C39C3"/>
    <w:rsid w:val="0A326B00"/>
    <w:rsid w:val="0A523F38"/>
    <w:rsid w:val="0A8F7AAE"/>
    <w:rsid w:val="0AA63168"/>
    <w:rsid w:val="0AB063A2"/>
    <w:rsid w:val="0AD019C3"/>
    <w:rsid w:val="0ADC2AE1"/>
    <w:rsid w:val="0AE0030A"/>
    <w:rsid w:val="0AE13C65"/>
    <w:rsid w:val="0AE90761"/>
    <w:rsid w:val="0B0908B6"/>
    <w:rsid w:val="0B0E05DE"/>
    <w:rsid w:val="0B276013"/>
    <w:rsid w:val="0B30303F"/>
    <w:rsid w:val="0B5F6B9F"/>
    <w:rsid w:val="0B723658"/>
    <w:rsid w:val="0B8F3DEA"/>
    <w:rsid w:val="0BA47589"/>
    <w:rsid w:val="0BBA7323"/>
    <w:rsid w:val="0BC7708B"/>
    <w:rsid w:val="0BD4735B"/>
    <w:rsid w:val="0C311F07"/>
    <w:rsid w:val="0C430B50"/>
    <w:rsid w:val="0C6441F8"/>
    <w:rsid w:val="0C707B9E"/>
    <w:rsid w:val="0C786F0E"/>
    <w:rsid w:val="0C7A30DA"/>
    <w:rsid w:val="0C802575"/>
    <w:rsid w:val="0C8C0749"/>
    <w:rsid w:val="0C8C6772"/>
    <w:rsid w:val="0C906AC6"/>
    <w:rsid w:val="0C9E4788"/>
    <w:rsid w:val="0C9F42C1"/>
    <w:rsid w:val="0CA830A9"/>
    <w:rsid w:val="0CB60096"/>
    <w:rsid w:val="0CB96C11"/>
    <w:rsid w:val="0CE045F1"/>
    <w:rsid w:val="0CFD1ACC"/>
    <w:rsid w:val="0CFD51A3"/>
    <w:rsid w:val="0D066A0A"/>
    <w:rsid w:val="0D0F5E87"/>
    <w:rsid w:val="0D1C7D1F"/>
    <w:rsid w:val="0D22409D"/>
    <w:rsid w:val="0D317DC5"/>
    <w:rsid w:val="0D360E9B"/>
    <w:rsid w:val="0D474670"/>
    <w:rsid w:val="0D4F0301"/>
    <w:rsid w:val="0D6B4803"/>
    <w:rsid w:val="0D6D6B8C"/>
    <w:rsid w:val="0D715426"/>
    <w:rsid w:val="0D7C07BE"/>
    <w:rsid w:val="0D8C024E"/>
    <w:rsid w:val="0D9C5BE4"/>
    <w:rsid w:val="0DBF4B4E"/>
    <w:rsid w:val="0DC026DC"/>
    <w:rsid w:val="0DE10621"/>
    <w:rsid w:val="0DE335FC"/>
    <w:rsid w:val="0DF02F5A"/>
    <w:rsid w:val="0DF465A6"/>
    <w:rsid w:val="0DF50A9C"/>
    <w:rsid w:val="0DFE53E4"/>
    <w:rsid w:val="0DFF4F4B"/>
    <w:rsid w:val="0E0D58BA"/>
    <w:rsid w:val="0E257D3C"/>
    <w:rsid w:val="0E324694"/>
    <w:rsid w:val="0E325320"/>
    <w:rsid w:val="0E3B201A"/>
    <w:rsid w:val="0ECB6ACF"/>
    <w:rsid w:val="0EEF106E"/>
    <w:rsid w:val="0EF80C90"/>
    <w:rsid w:val="0F0729FA"/>
    <w:rsid w:val="0F0A5D32"/>
    <w:rsid w:val="0F1401B8"/>
    <w:rsid w:val="0F2033CB"/>
    <w:rsid w:val="0F25113D"/>
    <w:rsid w:val="0F260789"/>
    <w:rsid w:val="0F364438"/>
    <w:rsid w:val="0F4C734E"/>
    <w:rsid w:val="0F526E38"/>
    <w:rsid w:val="0F5C437E"/>
    <w:rsid w:val="0F64775C"/>
    <w:rsid w:val="0F7832EC"/>
    <w:rsid w:val="0F917AD0"/>
    <w:rsid w:val="0FA3307A"/>
    <w:rsid w:val="0FA369CF"/>
    <w:rsid w:val="0FCA6483"/>
    <w:rsid w:val="104430E9"/>
    <w:rsid w:val="106043C7"/>
    <w:rsid w:val="10645334"/>
    <w:rsid w:val="107A6B0B"/>
    <w:rsid w:val="1080556E"/>
    <w:rsid w:val="10A24245"/>
    <w:rsid w:val="10AE0DF4"/>
    <w:rsid w:val="10B65D3E"/>
    <w:rsid w:val="10F644F5"/>
    <w:rsid w:val="10F7015B"/>
    <w:rsid w:val="112E2DB6"/>
    <w:rsid w:val="11427629"/>
    <w:rsid w:val="11475BE9"/>
    <w:rsid w:val="114E421F"/>
    <w:rsid w:val="11546271"/>
    <w:rsid w:val="117268E9"/>
    <w:rsid w:val="11806D74"/>
    <w:rsid w:val="118E286E"/>
    <w:rsid w:val="11BF2051"/>
    <w:rsid w:val="11E071F4"/>
    <w:rsid w:val="11F32DBF"/>
    <w:rsid w:val="1209283C"/>
    <w:rsid w:val="120B3EBE"/>
    <w:rsid w:val="12287477"/>
    <w:rsid w:val="122B0F15"/>
    <w:rsid w:val="125E66E4"/>
    <w:rsid w:val="12767A99"/>
    <w:rsid w:val="129F6752"/>
    <w:rsid w:val="12B10F0A"/>
    <w:rsid w:val="12CC6C42"/>
    <w:rsid w:val="12CD4B5B"/>
    <w:rsid w:val="12E04390"/>
    <w:rsid w:val="12E36BE9"/>
    <w:rsid w:val="12F454FE"/>
    <w:rsid w:val="130354DD"/>
    <w:rsid w:val="130C74D4"/>
    <w:rsid w:val="1343554A"/>
    <w:rsid w:val="13535599"/>
    <w:rsid w:val="135A57F2"/>
    <w:rsid w:val="136A1DB2"/>
    <w:rsid w:val="138A13ED"/>
    <w:rsid w:val="138F09C8"/>
    <w:rsid w:val="13BB5240"/>
    <w:rsid w:val="13CE3DE0"/>
    <w:rsid w:val="13DD5D2E"/>
    <w:rsid w:val="142E65C5"/>
    <w:rsid w:val="148B307D"/>
    <w:rsid w:val="14947121"/>
    <w:rsid w:val="14AF71CF"/>
    <w:rsid w:val="14B92140"/>
    <w:rsid w:val="14CC100A"/>
    <w:rsid w:val="14EF5D19"/>
    <w:rsid w:val="14F90946"/>
    <w:rsid w:val="14F926F4"/>
    <w:rsid w:val="15042FE5"/>
    <w:rsid w:val="15150AFB"/>
    <w:rsid w:val="15160AFB"/>
    <w:rsid w:val="15410CDB"/>
    <w:rsid w:val="154E5BF2"/>
    <w:rsid w:val="159D7523"/>
    <w:rsid w:val="15C40F54"/>
    <w:rsid w:val="15C50828"/>
    <w:rsid w:val="15E75C04"/>
    <w:rsid w:val="16360D8E"/>
    <w:rsid w:val="163734EF"/>
    <w:rsid w:val="16551775"/>
    <w:rsid w:val="16614100"/>
    <w:rsid w:val="16881F81"/>
    <w:rsid w:val="16EB0762"/>
    <w:rsid w:val="16F57093"/>
    <w:rsid w:val="17013AE2"/>
    <w:rsid w:val="170D44B6"/>
    <w:rsid w:val="17285CB9"/>
    <w:rsid w:val="17361246"/>
    <w:rsid w:val="1739327C"/>
    <w:rsid w:val="175F7554"/>
    <w:rsid w:val="176A0554"/>
    <w:rsid w:val="176B3A35"/>
    <w:rsid w:val="176C0D79"/>
    <w:rsid w:val="17714A14"/>
    <w:rsid w:val="17A05FE4"/>
    <w:rsid w:val="17A96653"/>
    <w:rsid w:val="17B210E7"/>
    <w:rsid w:val="17C006BD"/>
    <w:rsid w:val="17C0399D"/>
    <w:rsid w:val="17EA5768"/>
    <w:rsid w:val="180F222F"/>
    <w:rsid w:val="1817778B"/>
    <w:rsid w:val="182513C0"/>
    <w:rsid w:val="18263BF8"/>
    <w:rsid w:val="183B312A"/>
    <w:rsid w:val="18556959"/>
    <w:rsid w:val="18605EE7"/>
    <w:rsid w:val="188E6535"/>
    <w:rsid w:val="18B22CF4"/>
    <w:rsid w:val="18C9062F"/>
    <w:rsid w:val="18CD45C3"/>
    <w:rsid w:val="18CE3362"/>
    <w:rsid w:val="18E62C27"/>
    <w:rsid w:val="190464B9"/>
    <w:rsid w:val="191C2C42"/>
    <w:rsid w:val="194B491A"/>
    <w:rsid w:val="19677CA2"/>
    <w:rsid w:val="197B7B7C"/>
    <w:rsid w:val="19DC4C79"/>
    <w:rsid w:val="19F63197"/>
    <w:rsid w:val="1A09198E"/>
    <w:rsid w:val="1A2331BE"/>
    <w:rsid w:val="1A2C3886"/>
    <w:rsid w:val="1A3113F9"/>
    <w:rsid w:val="1A364BAE"/>
    <w:rsid w:val="1A626F8D"/>
    <w:rsid w:val="1A646862"/>
    <w:rsid w:val="1A664C6F"/>
    <w:rsid w:val="1A6B244B"/>
    <w:rsid w:val="1A8218AD"/>
    <w:rsid w:val="1A86543E"/>
    <w:rsid w:val="1A951111"/>
    <w:rsid w:val="1B11697C"/>
    <w:rsid w:val="1BD81DBC"/>
    <w:rsid w:val="1BF81957"/>
    <w:rsid w:val="1BFA6550"/>
    <w:rsid w:val="1C00080C"/>
    <w:rsid w:val="1C1253C1"/>
    <w:rsid w:val="1C2D4336"/>
    <w:rsid w:val="1C42121E"/>
    <w:rsid w:val="1C705992"/>
    <w:rsid w:val="1C73253C"/>
    <w:rsid w:val="1C84143D"/>
    <w:rsid w:val="1C8B27CB"/>
    <w:rsid w:val="1CC33AE8"/>
    <w:rsid w:val="1CD96464"/>
    <w:rsid w:val="1CFD70E6"/>
    <w:rsid w:val="1D36136A"/>
    <w:rsid w:val="1D4D5CD3"/>
    <w:rsid w:val="1D503559"/>
    <w:rsid w:val="1D884F5D"/>
    <w:rsid w:val="1D8C361D"/>
    <w:rsid w:val="1D91278B"/>
    <w:rsid w:val="1D9868B6"/>
    <w:rsid w:val="1DA376A1"/>
    <w:rsid w:val="1DB55626"/>
    <w:rsid w:val="1DBA2C3C"/>
    <w:rsid w:val="1DD51971"/>
    <w:rsid w:val="1DD95CC8"/>
    <w:rsid w:val="1DDA0B2E"/>
    <w:rsid w:val="1DDF327B"/>
    <w:rsid w:val="1E095CFC"/>
    <w:rsid w:val="1E0F34E6"/>
    <w:rsid w:val="1E214A6A"/>
    <w:rsid w:val="1E2C508A"/>
    <w:rsid w:val="1E503C14"/>
    <w:rsid w:val="1E656BE9"/>
    <w:rsid w:val="1EA731C1"/>
    <w:rsid w:val="1EA96ECE"/>
    <w:rsid w:val="1EDB6F74"/>
    <w:rsid w:val="1EE23B1C"/>
    <w:rsid w:val="1EE404B5"/>
    <w:rsid w:val="1F2E7DF1"/>
    <w:rsid w:val="1F342DB1"/>
    <w:rsid w:val="1F597BFB"/>
    <w:rsid w:val="1F675DEB"/>
    <w:rsid w:val="1F7317C2"/>
    <w:rsid w:val="1F753A74"/>
    <w:rsid w:val="1F83778A"/>
    <w:rsid w:val="1F8B2AE2"/>
    <w:rsid w:val="1F9E2816"/>
    <w:rsid w:val="201C5A4A"/>
    <w:rsid w:val="201E3957"/>
    <w:rsid w:val="203D18F5"/>
    <w:rsid w:val="204A474C"/>
    <w:rsid w:val="204A6CF9"/>
    <w:rsid w:val="204D5FEA"/>
    <w:rsid w:val="206F123B"/>
    <w:rsid w:val="208726F8"/>
    <w:rsid w:val="208D496F"/>
    <w:rsid w:val="20952209"/>
    <w:rsid w:val="20C50B2F"/>
    <w:rsid w:val="20C515FE"/>
    <w:rsid w:val="20E57FD0"/>
    <w:rsid w:val="20E91755"/>
    <w:rsid w:val="20EE5E5A"/>
    <w:rsid w:val="21094A43"/>
    <w:rsid w:val="210F17D2"/>
    <w:rsid w:val="21115269"/>
    <w:rsid w:val="211C6F9B"/>
    <w:rsid w:val="214E59F8"/>
    <w:rsid w:val="215048C2"/>
    <w:rsid w:val="218872DA"/>
    <w:rsid w:val="21AF0D0A"/>
    <w:rsid w:val="21AF477A"/>
    <w:rsid w:val="21BE4DFF"/>
    <w:rsid w:val="21E9245D"/>
    <w:rsid w:val="21F6159A"/>
    <w:rsid w:val="2209080D"/>
    <w:rsid w:val="2210107D"/>
    <w:rsid w:val="22243A6D"/>
    <w:rsid w:val="222A1CBE"/>
    <w:rsid w:val="222F1E4B"/>
    <w:rsid w:val="224A7763"/>
    <w:rsid w:val="224F5B9D"/>
    <w:rsid w:val="225937FE"/>
    <w:rsid w:val="225E0A1A"/>
    <w:rsid w:val="22714212"/>
    <w:rsid w:val="227D22CF"/>
    <w:rsid w:val="2295268E"/>
    <w:rsid w:val="22CA6694"/>
    <w:rsid w:val="22CC1B58"/>
    <w:rsid w:val="22E43C53"/>
    <w:rsid w:val="22E4635B"/>
    <w:rsid w:val="22F555AD"/>
    <w:rsid w:val="231D4A50"/>
    <w:rsid w:val="23465EFC"/>
    <w:rsid w:val="23607B39"/>
    <w:rsid w:val="2366189C"/>
    <w:rsid w:val="23B3715E"/>
    <w:rsid w:val="240118D8"/>
    <w:rsid w:val="241840E6"/>
    <w:rsid w:val="241E5CD3"/>
    <w:rsid w:val="242401A0"/>
    <w:rsid w:val="242D4A2F"/>
    <w:rsid w:val="242F4D28"/>
    <w:rsid w:val="24457704"/>
    <w:rsid w:val="246324B2"/>
    <w:rsid w:val="24666791"/>
    <w:rsid w:val="246B3FF5"/>
    <w:rsid w:val="246D0A09"/>
    <w:rsid w:val="24857B00"/>
    <w:rsid w:val="24A477B1"/>
    <w:rsid w:val="24C32F10"/>
    <w:rsid w:val="24F86524"/>
    <w:rsid w:val="24FD5883"/>
    <w:rsid w:val="25064E14"/>
    <w:rsid w:val="25093735"/>
    <w:rsid w:val="251568FE"/>
    <w:rsid w:val="25200A94"/>
    <w:rsid w:val="2575607E"/>
    <w:rsid w:val="25787665"/>
    <w:rsid w:val="25814783"/>
    <w:rsid w:val="25B3069D"/>
    <w:rsid w:val="25C14D60"/>
    <w:rsid w:val="25D23219"/>
    <w:rsid w:val="25DD1791"/>
    <w:rsid w:val="25F55AC3"/>
    <w:rsid w:val="25F738AA"/>
    <w:rsid w:val="25F83CB4"/>
    <w:rsid w:val="26414F23"/>
    <w:rsid w:val="26486E0F"/>
    <w:rsid w:val="2657371E"/>
    <w:rsid w:val="2657536F"/>
    <w:rsid w:val="26630E46"/>
    <w:rsid w:val="26C708A4"/>
    <w:rsid w:val="26E32B7C"/>
    <w:rsid w:val="27042B02"/>
    <w:rsid w:val="271C3B12"/>
    <w:rsid w:val="272F1FA5"/>
    <w:rsid w:val="274A1839"/>
    <w:rsid w:val="27616B8D"/>
    <w:rsid w:val="27637EA1"/>
    <w:rsid w:val="27646443"/>
    <w:rsid w:val="277100F0"/>
    <w:rsid w:val="277E7FB8"/>
    <w:rsid w:val="278F5E80"/>
    <w:rsid w:val="27A847BE"/>
    <w:rsid w:val="27B64475"/>
    <w:rsid w:val="27BC1756"/>
    <w:rsid w:val="27BF2793"/>
    <w:rsid w:val="27E02C0F"/>
    <w:rsid w:val="27EC317E"/>
    <w:rsid w:val="27EC522A"/>
    <w:rsid w:val="27F8683B"/>
    <w:rsid w:val="283004F8"/>
    <w:rsid w:val="285971DE"/>
    <w:rsid w:val="28645F38"/>
    <w:rsid w:val="287649E1"/>
    <w:rsid w:val="28885E11"/>
    <w:rsid w:val="2896616C"/>
    <w:rsid w:val="289825C3"/>
    <w:rsid w:val="28CE5A0A"/>
    <w:rsid w:val="28D65624"/>
    <w:rsid w:val="292562A2"/>
    <w:rsid w:val="29393990"/>
    <w:rsid w:val="29487555"/>
    <w:rsid w:val="296A2841"/>
    <w:rsid w:val="29923554"/>
    <w:rsid w:val="29982084"/>
    <w:rsid w:val="299A1C09"/>
    <w:rsid w:val="29D011D2"/>
    <w:rsid w:val="29EF75D4"/>
    <w:rsid w:val="29F00112"/>
    <w:rsid w:val="29F33A8B"/>
    <w:rsid w:val="2A106A88"/>
    <w:rsid w:val="2A181417"/>
    <w:rsid w:val="2A2D3B67"/>
    <w:rsid w:val="2A547C00"/>
    <w:rsid w:val="2A772E9A"/>
    <w:rsid w:val="2A8E6FB6"/>
    <w:rsid w:val="2AAD1B5F"/>
    <w:rsid w:val="2ACD2201"/>
    <w:rsid w:val="2AD13675"/>
    <w:rsid w:val="2B017081"/>
    <w:rsid w:val="2B0521C7"/>
    <w:rsid w:val="2B110340"/>
    <w:rsid w:val="2B1A2E38"/>
    <w:rsid w:val="2B1B0825"/>
    <w:rsid w:val="2B1C0A93"/>
    <w:rsid w:val="2B204A27"/>
    <w:rsid w:val="2B5005A4"/>
    <w:rsid w:val="2B5717C6"/>
    <w:rsid w:val="2B6168FD"/>
    <w:rsid w:val="2B921FA6"/>
    <w:rsid w:val="2B940F71"/>
    <w:rsid w:val="2BA525BE"/>
    <w:rsid w:val="2BA72DA3"/>
    <w:rsid w:val="2BB67139"/>
    <w:rsid w:val="2BBA4352"/>
    <w:rsid w:val="2BC846F6"/>
    <w:rsid w:val="2BD4633B"/>
    <w:rsid w:val="2C2C601B"/>
    <w:rsid w:val="2C3B3E9B"/>
    <w:rsid w:val="2C3D3699"/>
    <w:rsid w:val="2C4604BD"/>
    <w:rsid w:val="2C5237A9"/>
    <w:rsid w:val="2C5D167F"/>
    <w:rsid w:val="2C5F50DB"/>
    <w:rsid w:val="2C7F1990"/>
    <w:rsid w:val="2C815051"/>
    <w:rsid w:val="2C943483"/>
    <w:rsid w:val="2CA62D0A"/>
    <w:rsid w:val="2CBB70BA"/>
    <w:rsid w:val="2D090A00"/>
    <w:rsid w:val="2D1063D5"/>
    <w:rsid w:val="2D320A41"/>
    <w:rsid w:val="2D347DC9"/>
    <w:rsid w:val="2D474A57"/>
    <w:rsid w:val="2D60110A"/>
    <w:rsid w:val="2D6B4704"/>
    <w:rsid w:val="2D885E1A"/>
    <w:rsid w:val="2D8C3C8C"/>
    <w:rsid w:val="2D915768"/>
    <w:rsid w:val="2D9F156A"/>
    <w:rsid w:val="2DB80F46"/>
    <w:rsid w:val="2DBB0A37"/>
    <w:rsid w:val="2DCF0BED"/>
    <w:rsid w:val="2E786212"/>
    <w:rsid w:val="2E9277C0"/>
    <w:rsid w:val="2E95604F"/>
    <w:rsid w:val="2E9848D4"/>
    <w:rsid w:val="2E9A2F6B"/>
    <w:rsid w:val="2E9F2106"/>
    <w:rsid w:val="2ED60008"/>
    <w:rsid w:val="2EDA74B1"/>
    <w:rsid w:val="2F182F10"/>
    <w:rsid w:val="2F266384"/>
    <w:rsid w:val="2F27339B"/>
    <w:rsid w:val="2F401543"/>
    <w:rsid w:val="2F6B55AB"/>
    <w:rsid w:val="2FB90F7C"/>
    <w:rsid w:val="2FBD0A96"/>
    <w:rsid w:val="2FC13E2A"/>
    <w:rsid w:val="2FFB511A"/>
    <w:rsid w:val="30360C34"/>
    <w:rsid w:val="304772F5"/>
    <w:rsid w:val="30933502"/>
    <w:rsid w:val="30A052FE"/>
    <w:rsid w:val="30B55C11"/>
    <w:rsid w:val="30B96137"/>
    <w:rsid w:val="30C65728"/>
    <w:rsid w:val="30CD50F5"/>
    <w:rsid w:val="31224929"/>
    <w:rsid w:val="31263EA0"/>
    <w:rsid w:val="31542076"/>
    <w:rsid w:val="31697021"/>
    <w:rsid w:val="31946DA3"/>
    <w:rsid w:val="31CD585C"/>
    <w:rsid w:val="31D200FD"/>
    <w:rsid w:val="31F654CE"/>
    <w:rsid w:val="321E78CC"/>
    <w:rsid w:val="323E53DB"/>
    <w:rsid w:val="32496611"/>
    <w:rsid w:val="324C0BC5"/>
    <w:rsid w:val="32696CB3"/>
    <w:rsid w:val="327124AB"/>
    <w:rsid w:val="327777DC"/>
    <w:rsid w:val="327F701C"/>
    <w:rsid w:val="32A36BD3"/>
    <w:rsid w:val="32C237CA"/>
    <w:rsid w:val="32CC6782"/>
    <w:rsid w:val="32CF7E2D"/>
    <w:rsid w:val="32EB1476"/>
    <w:rsid w:val="32F509D9"/>
    <w:rsid w:val="32F83558"/>
    <w:rsid w:val="33161746"/>
    <w:rsid w:val="332C6871"/>
    <w:rsid w:val="33301130"/>
    <w:rsid w:val="334F55FF"/>
    <w:rsid w:val="3381680B"/>
    <w:rsid w:val="33977850"/>
    <w:rsid w:val="339B54BA"/>
    <w:rsid w:val="33B64E90"/>
    <w:rsid w:val="33C61E67"/>
    <w:rsid w:val="33D61A09"/>
    <w:rsid w:val="33F34F82"/>
    <w:rsid w:val="33F64CC0"/>
    <w:rsid w:val="340B215D"/>
    <w:rsid w:val="34600FED"/>
    <w:rsid w:val="346559BF"/>
    <w:rsid w:val="348670A9"/>
    <w:rsid w:val="3490277D"/>
    <w:rsid w:val="349667E8"/>
    <w:rsid w:val="34E93982"/>
    <w:rsid w:val="34F97AC9"/>
    <w:rsid w:val="34FE47BD"/>
    <w:rsid w:val="353D565D"/>
    <w:rsid w:val="35700877"/>
    <w:rsid w:val="358B329D"/>
    <w:rsid w:val="359437A0"/>
    <w:rsid w:val="35A40002"/>
    <w:rsid w:val="35C622A1"/>
    <w:rsid w:val="35D078BB"/>
    <w:rsid w:val="36317AE8"/>
    <w:rsid w:val="364041CF"/>
    <w:rsid w:val="36415851"/>
    <w:rsid w:val="364C6936"/>
    <w:rsid w:val="366C0B20"/>
    <w:rsid w:val="36704C5C"/>
    <w:rsid w:val="36730100"/>
    <w:rsid w:val="36753770"/>
    <w:rsid w:val="36C95F72"/>
    <w:rsid w:val="36F12692"/>
    <w:rsid w:val="36F54FB9"/>
    <w:rsid w:val="371B60A2"/>
    <w:rsid w:val="37347162"/>
    <w:rsid w:val="373E7342"/>
    <w:rsid w:val="37636E25"/>
    <w:rsid w:val="378751B5"/>
    <w:rsid w:val="378B1619"/>
    <w:rsid w:val="379A1A44"/>
    <w:rsid w:val="37AF2FDC"/>
    <w:rsid w:val="37D050DF"/>
    <w:rsid w:val="37D526F5"/>
    <w:rsid w:val="37EF37AF"/>
    <w:rsid w:val="37F477AA"/>
    <w:rsid w:val="380F1449"/>
    <w:rsid w:val="38196A86"/>
    <w:rsid w:val="382F0355"/>
    <w:rsid w:val="38384E50"/>
    <w:rsid w:val="383E025E"/>
    <w:rsid w:val="38423517"/>
    <w:rsid w:val="384E2E24"/>
    <w:rsid w:val="386A5533"/>
    <w:rsid w:val="387A58E0"/>
    <w:rsid w:val="38902F85"/>
    <w:rsid w:val="389F7DD9"/>
    <w:rsid w:val="38AC78FA"/>
    <w:rsid w:val="38B602E1"/>
    <w:rsid w:val="38D62E2F"/>
    <w:rsid w:val="38DB4F4E"/>
    <w:rsid w:val="38E26F5B"/>
    <w:rsid w:val="38F3139C"/>
    <w:rsid w:val="39205BF2"/>
    <w:rsid w:val="393A4F06"/>
    <w:rsid w:val="395C2149"/>
    <w:rsid w:val="39CB0047"/>
    <w:rsid w:val="39EA4009"/>
    <w:rsid w:val="3A053765"/>
    <w:rsid w:val="3A080B60"/>
    <w:rsid w:val="3A357B90"/>
    <w:rsid w:val="3A5D01C8"/>
    <w:rsid w:val="3A9077D9"/>
    <w:rsid w:val="3AA65873"/>
    <w:rsid w:val="3ABC194A"/>
    <w:rsid w:val="3ACB18A0"/>
    <w:rsid w:val="3AE03A42"/>
    <w:rsid w:val="3AF450BC"/>
    <w:rsid w:val="3B141786"/>
    <w:rsid w:val="3B1553AC"/>
    <w:rsid w:val="3B190B4B"/>
    <w:rsid w:val="3B38482F"/>
    <w:rsid w:val="3B4B164C"/>
    <w:rsid w:val="3B586CDD"/>
    <w:rsid w:val="3B6442E9"/>
    <w:rsid w:val="3B716D99"/>
    <w:rsid w:val="3B835273"/>
    <w:rsid w:val="3B924D82"/>
    <w:rsid w:val="3BA76821"/>
    <w:rsid w:val="3BF13876"/>
    <w:rsid w:val="3BFC1A65"/>
    <w:rsid w:val="3C057A30"/>
    <w:rsid w:val="3C1313FC"/>
    <w:rsid w:val="3C2A7C67"/>
    <w:rsid w:val="3C34724E"/>
    <w:rsid w:val="3C631BAA"/>
    <w:rsid w:val="3C7F7092"/>
    <w:rsid w:val="3C8C0310"/>
    <w:rsid w:val="3C8F5568"/>
    <w:rsid w:val="3CA71D4B"/>
    <w:rsid w:val="3CAF2B4C"/>
    <w:rsid w:val="3CB52AF5"/>
    <w:rsid w:val="3CBE12BA"/>
    <w:rsid w:val="3CD305C6"/>
    <w:rsid w:val="3CDC5C48"/>
    <w:rsid w:val="3CFC0DE3"/>
    <w:rsid w:val="3D1D1D21"/>
    <w:rsid w:val="3D246A6D"/>
    <w:rsid w:val="3D677767"/>
    <w:rsid w:val="3D7B5AED"/>
    <w:rsid w:val="3D7F55DD"/>
    <w:rsid w:val="3D8C5B91"/>
    <w:rsid w:val="3D8D21E6"/>
    <w:rsid w:val="3D905786"/>
    <w:rsid w:val="3D962462"/>
    <w:rsid w:val="3DC700AA"/>
    <w:rsid w:val="3DD1395F"/>
    <w:rsid w:val="3DF17B5D"/>
    <w:rsid w:val="3DF37D79"/>
    <w:rsid w:val="3DFA1107"/>
    <w:rsid w:val="3E3A0996"/>
    <w:rsid w:val="3E3A4602"/>
    <w:rsid w:val="3E467EA9"/>
    <w:rsid w:val="3E611186"/>
    <w:rsid w:val="3E6121ED"/>
    <w:rsid w:val="3E784624"/>
    <w:rsid w:val="3E87777E"/>
    <w:rsid w:val="3EC70B3D"/>
    <w:rsid w:val="3ED33A18"/>
    <w:rsid w:val="3EDF1690"/>
    <w:rsid w:val="3EE37DED"/>
    <w:rsid w:val="3EEA2F2A"/>
    <w:rsid w:val="3EEB0C03"/>
    <w:rsid w:val="3EFB4166"/>
    <w:rsid w:val="3F536D21"/>
    <w:rsid w:val="3F8D2097"/>
    <w:rsid w:val="3F9A4950"/>
    <w:rsid w:val="3FA167BC"/>
    <w:rsid w:val="3FA8098F"/>
    <w:rsid w:val="3FAE44ED"/>
    <w:rsid w:val="3FB157F6"/>
    <w:rsid w:val="3FB53538"/>
    <w:rsid w:val="3FB93D67"/>
    <w:rsid w:val="3FCF35E7"/>
    <w:rsid w:val="402031A4"/>
    <w:rsid w:val="402B1A4C"/>
    <w:rsid w:val="402C663F"/>
    <w:rsid w:val="403E3785"/>
    <w:rsid w:val="40413AE5"/>
    <w:rsid w:val="404B17A6"/>
    <w:rsid w:val="40510EE6"/>
    <w:rsid w:val="405373A7"/>
    <w:rsid w:val="40751560"/>
    <w:rsid w:val="40754A75"/>
    <w:rsid w:val="40786077"/>
    <w:rsid w:val="408A7D9E"/>
    <w:rsid w:val="40B21825"/>
    <w:rsid w:val="40C536CD"/>
    <w:rsid w:val="40C854ED"/>
    <w:rsid w:val="40CB216B"/>
    <w:rsid w:val="40FE2CBD"/>
    <w:rsid w:val="410C1B65"/>
    <w:rsid w:val="410D2F00"/>
    <w:rsid w:val="413F1E5E"/>
    <w:rsid w:val="414C1E85"/>
    <w:rsid w:val="414D59F2"/>
    <w:rsid w:val="415E2D32"/>
    <w:rsid w:val="4177539E"/>
    <w:rsid w:val="41782A6F"/>
    <w:rsid w:val="417B330C"/>
    <w:rsid w:val="41812964"/>
    <w:rsid w:val="41A24857"/>
    <w:rsid w:val="41AF045B"/>
    <w:rsid w:val="41C37E6E"/>
    <w:rsid w:val="41C820D8"/>
    <w:rsid w:val="41C932CA"/>
    <w:rsid w:val="41D028AB"/>
    <w:rsid w:val="41DB0348"/>
    <w:rsid w:val="41FC2CE3"/>
    <w:rsid w:val="421F2EEA"/>
    <w:rsid w:val="4239785F"/>
    <w:rsid w:val="4246491B"/>
    <w:rsid w:val="426A68EA"/>
    <w:rsid w:val="427E3E2B"/>
    <w:rsid w:val="42B326CF"/>
    <w:rsid w:val="42D75573"/>
    <w:rsid w:val="43210EE4"/>
    <w:rsid w:val="432E715D"/>
    <w:rsid w:val="43326C4D"/>
    <w:rsid w:val="43485F3B"/>
    <w:rsid w:val="4366330F"/>
    <w:rsid w:val="438B169A"/>
    <w:rsid w:val="43943464"/>
    <w:rsid w:val="439A2D2C"/>
    <w:rsid w:val="439D0364"/>
    <w:rsid w:val="43D23F8D"/>
    <w:rsid w:val="43FB7987"/>
    <w:rsid w:val="442944F4"/>
    <w:rsid w:val="443A0618"/>
    <w:rsid w:val="44431087"/>
    <w:rsid w:val="447B42C4"/>
    <w:rsid w:val="447B4624"/>
    <w:rsid w:val="447D039C"/>
    <w:rsid w:val="44896D41"/>
    <w:rsid w:val="449201B8"/>
    <w:rsid w:val="44AC2D8E"/>
    <w:rsid w:val="44C674B8"/>
    <w:rsid w:val="44FA73AF"/>
    <w:rsid w:val="44FC7D16"/>
    <w:rsid w:val="450A1C4F"/>
    <w:rsid w:val="451F3201"/>
    <w:rsid w:val="452C7AD2"/>
    <w:rsid w:val="45534298"/>
    <w:rsid w:val="455C61AE"/>
    <w:rsid w:val="45621FA6"/>
    <w:rsid w:val="459E0741"/>
    <w:rsid w:val="45A04342"/>
    <w:rsid w:val="45A97F18"/>
    <w:rsid w:val="45B24076"/>
    <w:rsid w:val="45C407F8"/>
    <w:rsid w:val="45C67B21"/>
    <w:rsid w:val="45D35BB2"/>
    <w:rsid w:val="4610747C"/>
    <w:rsid w:val="461B60BF"/>
    <w:rsid w:val="46282DC0"/>
    <w:rsid w:val="462F1B6A"/>
    <w:rsid w:val="46496788"/>
    <w:rsid w:val="46507129"/>
    <w:rsid w:val="466730B2"/>
    <w:rsid w:val="469525E8"/>
    <w:rsid w:val="46C202E8"/>
    <w:rsid w:val="46C70011"/>
    <w:rsid w:val="46DB6F74"/>
    <w:rsid w:val="46E464B1"/>
    <w:rsid w:val="46E6047B"/>
    <w:rsid w:val="46ED4909"/>
    <w:rsid w:val="47360322"/>
    <w:rsid w:val="47373BC4"/>
    <w:rsid w:val="47413A10"/>
    <w:rsid w:val="47507FEA"/>
    <w:rsid w:val="475118B2"/>
    <w:rsid w:val="47573126"/>
    <w:rsid w:val="475E2073"/>
    <w:rsid w:val="475F2724"/>
    <w:rsid w:val="478F28C0"/>
    <w:rsid w:val="47B80F0D"/>
    <w:rsid w:val="47BE31A6"/>
    <w:rsid w:val="47E0136E"/>
    <w:rsid w:val="47E349BA"/>
    <w:rsid w:val="48375BF5"/>
    <w:rsid w:val="484C07B1"/>
    <w:rsid w:val="484C6A03"/>
    <w:rsid w:val="485A5426"/>
    <w:rsid w:val="48653621"/>
    <w:rsid w:val="48657AC5"/>
    <w:rsid w:val="486727CE"/>
    <w:rsid w:val="488A1679"/>
    <w:rsid w:val="48AA2E96"/>
    <w:rsid w:val="48BB02CE"/>
    <w:rsid w:val="48BB3383"/>
    <w:rsid w:val="48C32CC8"/>
    <w:rsid w:val="48E20A8A"/>
    <w:rsid w:val="48E572C4"/>
    <w:rsid w:val="48EC3D42"/>
    <w:rsid w:val="48F055E1"/>
    <w:rsid w:val="49320998"/>
    <w:rsid w:val="496057F3"/>
    <w:rsid w:val="49666669"/>
    <w:rsid w:val="49747FC0"/>
    <w:rsid w:val="498E4D8A"/>
    <w:rsid w:val="499F0DB5"/>
    <w:rsid w:val="49A613B6"/>
    <w:rsid w:val="49CE41F8"/>
    <w:rsid w:val="49F35390"/>
    <w:rsid w:val="4A0B5DF4"/>
    <w:rsid w:val="4A282B58"/>
    <w:rsid w:val="4A82467E"/>
    <w:rsid w:val="4A9030BF"/>
    <w:rsid w:val="4A9E2539"/>
    <w:rsid w:val="4AA03036"/>
    <w:rsid w:val="4AA17162"/>
    <w:rsid w:val="4B062589"/>
    <w:rsid w:val="4B247E30"/>
    <w:rsid w:val="4B333C1D"/>
    <w:rsid w:val="4B4B0CF9"/>
    <w:rsid w:val="4B614574"/>
    <w:rsid w:val="4B6C2EDB"/>
    <w:rsid w:val="4B7A5635"/>
    <w:rsid w:val="4B8575D2"/>
    <w:rsid w:val="4B9366F7"/>
    <w:rsid w:val="4BA10446"/>
    <w:rsid w:val="4BA601D9"/>
    <w:rsid w:val="4BCB7C3F"/>
    <w:rsid w:val="4BE62147"/>
    <w:rsid w:val="4BF93791"/>
    <w:rsid w:val="4C8A7AFA"/>
    <w:rsid w:val="4CA2654A"/>
    <w:rsid w:val="4CAE574C"/>
    <w:rsid w:val="4CBF726A"/>
    <w:rsid w:val="4CD21740"/>
    <w:rsid w:val="4CEA0599"/>
    <w:rsid w:val="4CEE62DB"/>
    <w:rsid w:val="4D075CC5"/>
    <w:rsid w:val="4D1906D8"/>
    <w:rsid w:val="4D242D6A"/>
    <w:rsid w:val="4D371A30"/>
    <w:rsid w:val="4D4F5150"/>
    <w:rsid w:val="4D757EA2"/>
    <w:rsid w:val="4D8B58D8"/>
    <w:rsid w:val="4D8C33FE"/>
    <w:rsid w:val="4DCB3F26"/>
    <w:rsid w:val="4DE73303"/>
    <w:rsid w:val="4DF3347D"/>
    <w:rsid w:val="4E481A1B"/>
    <w:rsid w:val="4E5D0A0C"/>
    <w:rsid w:val="4E690A8F"/>
    <w:rsid w:val="4E8B0A28"/>
    <w:rsid w:val="4E8C1402"/>
    <w:rsid w:val="4EA95B3F"/>
    <w:rsid w:val="4EAE3EAF"/>
    <w:rsid w:val="4EBE1CDD"/>
    <w:rsid w:val="4ECD5000"/>
    <w:rsid w:val="4EFE028C"/>
    <w:rsid w:val="4F0A4F22"/>
    <w:rsid w:val="4F594FBD"/>
    <w:rsid w:val="4F6208BA"/>
    <w:rsid w:val="4F7049CA"/>
    <w:rsid w:val="4FA964E9"/>
    <w:rsid w:val="4FC74BC1"/>
    <w:rsid w:val="4FE62339"/>
    <w:rsid w:val="4FEC63D6"/>
    <w:rsid w:val="4FF515EC"/>
    <w:rsid w:val="505345EA"/>
    <w:rsid w:val="505E04E8"/>
    <w:rsid w:val="507F1CF9"/>
    <w:rsid w:val="508846DC"/>
    <w:rsid w:val="508D459E"/>
    <w:rsid w:val="509319B9"/>
    <w:rsid w:val="50951A06"/>
    <w:rsid w:val="5096582F"/>
    <w:rsid w:val="50A70C7B"/>
    <w:rsid w:val="50AB245B"/>
    <w:rsid w:val="50BB0282"/>
    <w:rsid w:val="50C316EB"/>
    <w:rsid w:val="50C35389"/>
    <w:rsid w:val="50F96FFC"/>
    <w:rsid w:val="50FA2598"/>
    <w:rsid w:val="510720B3"/>
    <w:rsid w:val="51275918"/>
    <w:rsid w:val="512F0C70"/>
    <w:rsid w:val="5133250E"/>
    <w:rsid w:val="51471F5A"/>
    <w:rsid w:val="514E2CB2"/>
    <w:rsid w:val="515F26F5"/>
    <w:rsid w:val="51890380"/>
    <w:rsid w:val="51E11F6A"/>
    <w:rsid w:val="51E23F34"/>
    <w:rsid w:val="51F258D4"/>
    <w:rsid w:val="51FA127E"/>
    <w:rsid w:val="52120BB7"/>
    <w:rsid w:val="521239F1"/>
    <w:rsid w:val="523A3B34"/>
    <w:rsid w:val="523D6BF5"/>
    <w:rsid w:val="524F5274"/>
    <w:rsid w:val="5255596C"/>
    <w:rsid w:val="52666914"/>
    <w:rsid w:val="526A6404"/>
    <w:rsid w:val="526C2374"/>
    <w:rsid w:val="52743188"/>
    <w:rsid w:val="52A52712"/>
    <w:rsid w:val="52C2746F"/>
    <w:rsid w:val="52DC1BF2"/>
    <w:rsid w:val="52F361D0"/>
    <w:rsid w:val="52F446A8"/>
    <w:rsid w:val="52F65EE9"/>
    <w:rsid w:val="52F91536"/>
    <w:rsid w:val="53050BCF"/>
    <w:rsid w:val="53534B69"/>
    <w:rsid w:val="53605111"/>
    <w:rsid w:val="53633425"/>
    <w:rsid w:val="53863019"/>
    <w:rsid w:val="538709E1"/>
    <w:rsid w:val="53874D93"/>
    <w:rsid w:val="53A5071A"/>
    <w:rsid w:val="53AD3AEA"/>
    <w:rsid w:val="53BF0089"/>
    <w:rsid w:val="53D277C0"/>
    <w:rsid w:val="53D57427"/>
    <w:rsid w:val="53FF2B7C"/>
    <w:rsid w:val="54037F0A"/>
    <w:rsid w:val="541F7E14"/>
    <w:rsid w:val="542407AE"/>
    <w:rsid w:val="543E2E6F"/>
    <w:rsid w:val="54667655"/>
    <w:rsid w:val="547E031E"/>
    <w:rsid w:val="549F323C"/>
    <w:rsid w:val="54A40320"/>
    <w:rsid w:val="54A628CB"/>
    <w:rsid w:val="54AA6F8B"/>
    <w:rsid w:val="54AB2D04"/>
    <w:rsid w:val="54DF6509"/>
    <w:rsid w:val="54F65361"/>
    <w:rsid w:val="55004DFD"/>
    <w:rsid w:val="55065E9B"/>
    <w:rsid w:val="550D6140"/>
    <w:rsid w:val="551E1754"/>
    <w:rsid w:val="552A709E"/>
    <w:rsid w:val="5534684B"/>
    <w:rsid w:val="55647DBD"/>
    <w:rsid w:val="55820275"/>
    <w:rsid w:val="558D636D"/>
    <w:rsid w:val="55C564EB"/>
    <w:rsid w:val="55CE2806"/>
    <w:rsid w:val="55D0209E"/>
    <w:rsid w:val="55E24503"/>
    <w:rsid w:val="56310FE7"/>
    <w:rsid w:val="5674A6EC"/>
    <w:rsid w:val="569161E7"/>
    <w:rsid w:val="56971B04"/>
    <w:rsid w:val="56A46172"/>
    <w:rsid w:val="56B11929"/>
    <w:rsid w:val="56C360E3"/>
    <w:rsid w:val="57041E94"/>
    <w:rsid w:val="571406EC"/>
    <w:rsid w:val="571C20F0"/>
    <w:rsid w:val="5748483A"/>
    <w:rsid w:val="575D5EE9"/>
    <w:rsid w:val="57603931"/>
    <w:rsid w:val="576D673E"/>
    <w:rsid w:val="57844782"/>
    <w:rsid w:val="57851A73"/>
    <w:rsid w:val="57B61418"/>
    <w:rsid w:val="57CE136B"/>
    <w:rsid w:val="57D05621"/>
    <w:rsid w:val="58207565"/>
    <w:rsid w:val="58435A13"/>
    <w:rsid w:val="58444A9E"/>
    <w:rsid w:val="586B07E0"/>
    <w:rsid w:val="588035B0"/>
    <w:rsid w:val="58855938"/>
    <w:rsid w:val="58896D5E"/>
    <w:rsid w:val="588A3659"/>
    <w:rsid w:val="589874E2"/>
    <w:rsid w:val="58A40196"/>
    <w:rsid w:val="58B33BE7"/>
    <w:rsid w:val="58B81917"/>
    <w:rsid w:val="58D95E36"/>
    <w:rsid w:val="58DC6033"/>
    <w:rsid w:val="58E45847"/>
    <w:rsid w:val="59362CCA"/>
    <w:rsid w:val="593D0CCD"/>
    <w:rsid w:val="59435A1B"/>
    <w:rsid w:val="59633BAD"/>
    <w:rsid w:val="597A7929"/>
    <w:rsid w:val="599857C6"/>
    <w:rsid w:val="59990E41"/>
    <w:rsid w:val="59995799"/>
    <w:rsid w:val="599F1E4E"/>
    <w:rsid w:val="59EA118C"/>
    <w:rsid w:val="5A014D41"/>
    <w:rsid w:val="5A162AD4"/>
    <w:rsid w:val="5A312EA9"/>
    <w:rsid w:val="5A463472"/>
    <w:rsid w:val="5A6E353E"/>
    <w:rsid w:val="5A823898"/>
    <w:rsid w:val="5A937F05"/>
    <w:rsid w:val="5AD85ED5"/>
    <w:rsid w:val="5AE15A3F"/>
    <w:rsid w:val="5AFC2DBB"/>
    <w:rsid w:val="5B0D4C71"/>
    <w:rsid w:val="5B3052D6"/>
    <w:rsid w:val="5B4C6789"/>
    <w:rsid w:val="5B4F6845"/>
    <w:rsid w:val="5B753431"/>
    <w:rsid w:val="5B793214"/>
    <w:rsid w:val="5B905917"/>
    <w:rsid w:val="5B9F39FA"/>
    <w:rsid w:val="5BB701E0"/>
    <w:rsid w:val="5BBE50CA"/>
    <w:rsid w:val="5BCA0B96"/>
    <w:rsid w:val="5BCF552A"/>
    <w:rsid w:val="5BD668B8"/>
    <w:rsid w:val="5BFA2276"/>
    <w:rsid w:val="5C215DC8"/>
    <w:rsid w:val="5C362B1A"/>
    <w:rsid w:val="5C642116"/>
    <w:rsid w:val="5C706B74"/>
    <w:rsid w:val="5CA64B24"/>
    <w:rsid w:val="5CB703B1"/>
    <w:rsid w:val="5CB70498"/>
    <w:rsid w:val="5CFA0384"/>
    <w:rsid w:val="5D046E06"/>
    <w:rsid w:val="5D0D6F6F"/>
    <w:rsid w:val="5D4F626D"/>
    <w:rsid w:val="5DA5144D"/>
    <w:rsid w:val="5DA6050C"/>
    <w:rsid w:val="5DB85266"/>
    <w:rsid w:val="5DB9766C"/>
    <w:rsid w:val="5DBB44E1"/>
    <w:rsid w:val="5DCE345F"/>
    <w:rsid w:val="5DD76917"/>
    <w:rsid w:val="5DF3238E"/>
    <w:rsid w:val="5E1165BE"/>
    <w:rsid w:val="5E171A7F"/>
    <w:rsid w:val="5E233FB7"/>
    <w:rsid w:val="5E364A4E"/>
    <w:rsid w:val="5E490D06"/>
    <w:rsid w:val="5E546EED"/>
    <w:rsid w:val="5E8D1F0C"/>
    <w:rsid w:val="5E961F95"/>
    <w:rsid w:val="5EAE6ED1"/>
    <w:rsid w:val="5EB04625"/>
    <w:rsid w:val="5EBE7E0C"/>
    <w:rsid w:val="5F053FD1"/>
    <w:rsid w:val="5F2A267B"/>
    <w:rsid w:val="5F337B7D"/>
    <w:rsid w:val="5F410C41"/>
    <w:rsid w:val="5F95179B"/>
    <w:rsid w:val="5FA1224C"/>
    <w:rsid w:val="602816AC"/>
    <w:rsid w:val="6037544B"/>
    <w:rsid w:val="60911000"/>
    <w:rsid w:val="60B74C37"/>
    <w:rsid w:val="60C30F61"/>
    <w:rsid w:val="60C31C3C"/>
    <w:rsid w:val="60CA1607"/>
    <w:rsid w:val="6109503A"/>
    <w:rsid w:val="61282692"/>
    <w:rsid w:val="612E4AA0"/>
    <w:rsid w:val="619E1C26"/>
    <w:rsid w:val="61EF7CBE"/>
    <w:rsid w:val="621361C3"/>
    <w:rsid w:val="62233ED9"/>
    <w:rsid w:val="62403B4B"/>
    <w:rsid w:val="62436329"/>
    <w:rsid w:val="624F53C7"/>
    <w:rsid w:val="62593D9F"/>
    <w:rsid w:val="625E13D3"/>
    <w:rsid w:val="626D1BCA"/>
    <w:rsid w:val="628E1C9B"/>
    <w:rsid w:val="62946B85"/>
    <w:rsid w:val="62A52B40"/>
    <w:rsid w:val="62C6051C"/>
    <w:rsid w:val="62C64177"/>
    <w:rsid w:val="62CF4061"/>
    <w:rsid w:val="62E62033"/>
    <w:rsid w:val="62EC597B"/>
    <w:rsid w:val="63022642"/>
    <w:rsid w:val="6319336A"/>
    <w:rsid w:val="631A1780"/>
    <w:rsid w:val="6343079E"/>
    <w:rsid w:val="63A96660"/>
    <w:rsid w:val="63C90AB0"/>
    <w:rsid w:val="63D66BDD"/>
    <w:rsid w:val="63DD0C16"/>
    <w:rsid w:val="63FB6033"/>
    <w:rsid w:val="640B2E77"/>
    <w:rsid w:val="64135AE3"/>
    <w:rsid w:val="6419156D"/>
    <w:rsid w:val="64676364"/>
    <w:rsid w:val="647E7AED"/>
    <w:rsid w:val="6489785C"/>
    <w:rsid w:val="64963088"/>
    <w:rsid w:val="64994927"/>
    <w:rsid w:val="64C51278"/>
    <w:rsid w:val="64CA0F84"/>
    <w:rsid w:val="651064BC"/>
    <w:rsid w:val="652E1513"/>
    <w:rsid w:val="653F69BD"/>
    <w:rsid w:val="6562276B"/>
    <w:rsid w:val="65717652"/>
    <w:rsid w:val="65750573"/>
    <w:rsid w:val="659C46CE"/>
    <w:rsid w:val="65B3344F"/>
    <w:rsid w:val="65B9177C"/>
    <w:rsid w:val="65BC08CD"/>
    <w:rsid w:val="65F8567D"/>
    <w:rsid w:val="660C1032"/>
    <w:rsid w:val="660F178F"/>
    <w:rsid w:val="66343324"/>
    <w:rsid w:val="663F6B85"/>
    <w:rsid w:val="664505F8"/>
    <w:rsid w:val="664663E8"/>
    <w:rsid w:val="666146DD"/>
    <w:rsid w:val="667473F9"/>
    <w:rsid w:val="66805D9E"/>
    <w:rsid w:val="669B120A"/>
    <w:rsid w:val="66A2724D"/>
    <w:rsid w:val="66A55799"/>
    <w:rsid w:val="66A7157D"/>
    <w:rsid w:val="66AC6D22"/>
    <w:rsid w:val="66D87988"/>
    <w:rsid w:val="66EC2F44"/>
    <w:rsid w:val="670F05EC"/>
    <w:rsid w:val="67283D40"/>
    <w:rsid w:val="673D6D3E"/>
    <w:rsid w:val="675E7762"/>
    <w:rsid w:val="678A0557"/>
    <w:rsid w:val="67AA665E"/>
    <w:rsid w:val="67C47F0C"/>
    <w:rsid w:val="67C972D1"/>
    <w:rsid w:val="68047260"/>
    <w:rsid w:val="68155811"/>
    <w:rsid w:val="682330CD"/>
    <w:rsid w:val="68261323"/>
    <w:rsid w:val="68414F6F"/>
    <w:rsid w:val="68535FA3"/>
    <w:rsid w:val="686314D3"/>
    <w:rsid w:val="687151C0"/>
    <w:rsid w:val="688508E3"/>
    <w:rsid w:val="688F0957"/>
    <w:rsid w:val="689624E2"/>
    <w:rsid w:val="68B24209"/>
    <w:rsid w:val="68B75CB9"/>
    <w:rsid w:val="68BD367A"/>
    <w:rsid w:val="68C263BA"/>
    <w:rsid w:val="68C74F83"/>
    <w:rsid w:val="68CC33D5"/>
    <w:rsid w:val="68ED17D0"/>
    <w:rsid w:val="68FF4807"/>
    <w:rsid w:val="69047715"/>
    <w:rsid w:val="690818ED"/>
    <w:rsid w:val="691211EA"/>
    <w:rsid w:val="692A1FF1"/>
    <w:rsid w:val="69434E61"/>
    <w:rsid w:val="69847953"/>
    <w:rsid w:val="698971FF"/>
    <w:rsid w:val="69C807A8"/>
    <w:rsid w:val="6A3372AA"/>
    <w:rsid w:val="6A504809"/>
    <w:rsid w:val="6A5A4B58"/>
    <w:rsid w:val="6A5D27C2"/>
    <w:rsid w:val="6A631B7F"/>
    <w:rsid w:val="6A9D777E"/>
    <w:rsid w:val="6AA95805"/>
    <w:rsid w:val="6AAD0186"/>
    <w:rsid w:val="6AB82243"/>
    <w:rsid w:val="6AC011B8"/>
    <w:rsid w:val="6AD06BC8"/>
    <w:rsid w:val="6AF04A47"/>
    <w:rsid w:val="6B153307"/>
    <w:rsid w:val="6B360558"/>
    <w:rsid w:val="6B3A7A5D"/>
    <w:rsid w:val="6B3B04E6"/>
    <w:rsid w:val="6B4D303F"/>
    <w:rsid w:val="6B634A05"/>
    <w:rsid w:val="6B637A3C"/>
    <w:rsid w:val="6BAE6901"/>
    <w:rsid w:val="6BC404DB"/>
    <w:rsid w:val="6C0920D8"/>
    <w:rsid w:val="6C251D11"/>
    <w:rsid w:val="6C2947E2"/>
    <w:rsid w:val="6C2D3A57"/>
    <w:rsid w:val="6C3A7525"/>
    <w:rsid w:val="6C445178"/>
    <w:rsid w:val="6C523D39"/>
    <w:rsid w:val="6C5C7D67"/>
    <w:rsid w:val="6C646EE0"/>
    <w:rsid w:val="6CE44664"/>
    <w:rsid w:val="6CF47A31"/>
    <w:rsid w:val="6D142588"/>
    <w:rsid w:val="6D3E5A07"/>
    <w:rsid w:val="6D4337AC"/>
    <w:rsid w:val="6D870CF8"/>
    <w:rsid w:val="6D87628A"/>
    <w:rsid w:val="6D9158B0"/>
    <w:rsid w:val="6DBD7ABF"/>
    <w:rsid w:val="6DD8266A"/>
    <w:rsid w:val="6DDF4286"/>
    <w:rsid w:val="6DE414F0"/>
    <w:rsid w:val="6DE546DD"/>
    <w:rsid w:val="6DE76D31"/>
    <w:rsid w:val="6DFB21AE"/>
    <w:rsid w:val="6E152CDB"/>
    <w:rsid w:val="6E194C2E"/>
    <w:rsid w:val="6E273C4E"/>
    <w:rsid w:val="6E446464"/>
    <w:rsid w:val="6E5F2B7C"/>
    <w:rsid w:val="6E63712F"/>
    <w:rsid w:val="6E6C0AC8"/>
    <w:rsid w:val="6E76755A"/>
    <w:rsid w:val="6E7F4B8D"/>
    <w:rsid w:val="6E8721BC"/>
    <w:rsid w:val="6EB72579"/>
    <w:rsid w:val="6ECC29BC"/>
    <w:rsid w:val="6ECD7B2C"/>
    <w:rsid w:val="6ED232C0"/>
    <w:rsid w:val="6EEF3DD6"/>
    <w:rsid w:val="6F221D59"/>
    <w:rsid w:val="6F386E73"/>
    <w:rsid w:val="6F3D7592"/>
    <w:rsid w:val="6F481423"/>
    <w:rsid w:val="6F4B746B"/>
    <w:rsid w:val="6F626E3C"/>
    <w:rsid w:val="6F653D83"/>
    <w:rsid w:val="6F6A0FB1"/>
    <w:rsid w:val="6FC021DC"/>
    <w:rsid w:val="6FCA1E38"/>
    <w:rsid w:val="704D257C"/>
    <w:rsid w:val="705F4540"/>
    <w:rsid w:val="70776370"/>
    <w:rsid w:val="7080244B"/>
    <w:rsid w:val="70884AAF"/>
    <w:rsid w:val="708C533F"/>
    <w:rsid w:val="709E6B76"/>
    <w:rsid w:val="70DA1FCA"/>
    <w:rsid w:val="71175198"/>
    <w:rsid w:val="712C0B2A"/>
    <w:rsid w:val="7179195E"/>
    <w:rsid w:val="717F1F53"/>
    <w:rsid w:val="718801FD"/>
    <w:rsid w:val="71931999"/>
    <w:rsid w:val="71AA0790"/>
    <w:rsid w:val="71AB18BE"/>
    <w:rsid w:val="71AF7537"/>
    <w:rsid w:val="71B06D0A"/>
    <w:rsid w:val="71BD2D9F"/>
    <w:rsid w:val="71DD5DB6"/>
    <w:rsid w:val="71FB1115"/>
    <w:rsid w:val="72590028"/>
    <w:rsid w:val="72874010"/>
    <w:rsid w:val="72907369"/>
    <w:rsid w:val="72B10EDD"/>
    <w:rsid w:val="72BA6194"/>
    <w:rsid w:val="72BF19FC"/>
    <w:rsid w:val="72D36E98"/>
    <w:rsid w:val="72FA6ED8"/>
    <w:rsid w:val="72FD0776"/>
    <w:rsid w:val="73423314"/>
    <w:rsid w:val="734435BC"/>
    <w:rsid w:val="734C0DB6"/>
    <w:rsid w:val="736D2FDC"/>
    <w:rsid w:val="73B030AD"/>
    <w:rsid w:val="73C92D07"/>
    <w:rsid w:val="73D76D24"/>
    <w:rsid w:val="73FAD7E2"/>
    <w:rsid w:val="74324450"/>
    <w:rsid w:val="74414E61"/>
    <w:rsid w:val="74650381"/>
    <w:rsid w:val="746C2CCA"/>
    <w:rsid w:val="7471327B"/>
    <w:rsid w:val="749649DF"/>
    <w:rsid w:val="74A8517C"/>
    <w:rsid w:val="74C23919"/>
    <w:rsid w:val="74EB77C4"/>
    <w:rsid w:val="750C27FE"/>
    <w:rsid w:val="751C16D6"/>
    <w:rsid w:val="75260D1D"/>
    <w:rsid w:val="75371D97"/>
    <w:rsid w:val="755D5886"/>
    <w:rsid w:val="75760612"/>
    <w:rsid w:val="757B56BE"/>
    <w:rsid w:val="758C0E32"/>
    <w:rsid w:val="75A35605"/>
    <w:rsid w:val="75C8797B"/>
    <w:rsid w:val="75E17EDC"/>
    <w:rsid w:val="75F06371"/>
    <w:rsid w:val="76280DB2"/>
    <w:rsid w:val="762B0886"/>
    <w:rsid w:val="762F6E99"/>
    <w:rsid w:val="763D3B4D"/>
    <w:rsid w:val="766703E1"/>
    <w:rsid w:val="766C3D8A"/>
    <w:rsid w:val="76746D49"/>
    <w:rsid w:val="76860D0B"/>
    <w:rsid w:val="76A0158C"/>
    <w:rsid w:val="76B36045"/>
    <w:rsid w:val="76B55CF7"/>
    <w:rsid w:val="76B86E8E"/>
    <w:rsid w:val="76B96561"/>
    <w:rsid w:val="76DE4712"/>
    <w:rsid w:val="770B16B4"/>
    <w:rsid w:val="770E2F52"/>
    <w:rsid w:val="775A7CC4"/>
    <w:rsid w:val="77642B72"/>
    <w:rsid w:val="77697EB7"/>
    <w:rsid w:val="778D031B"/>
    <w:rsid w:val="77CE623E"/>
    <w:rsid w:val="77F4117B"/>
    <w:rsid w:val="78161520"/>
    <w:rsid w:val="78210F5D"/>
    <w:rsid w:val="784309DA"/>
    <w:rsid w:val="785B21C7"/>
    <w:rsid w:val="787F7F92"/>
    <w:rsid w:val="788577CE"/>
    <w:rsid w:val="7892370F"/>
    <w:rsid w:val="789B25C4"/>
    <w:rsid w:val="78CB0036"/>
    <w:rsid w:val="78D32D30"/>
    <w:rsid w:val="78F61EF0"/>
    <w:rsid w:val="790A1A19"/>
    <w:rsid w:val="791505C8"/>
    <w:rsid w:val="79212492"/>
    <w:rsid w:val="79287E2B"/>
    <w:rsid w:val="794E5888"/>
    <w:rsid w:val="794F2189"/>
    <w:rsid w:val="795151D0"/>
    <w:rsid w:val="79541F00"/>
    <w:rsid w:val="799C5EE7"/>
    <w:rsid w:val="79A32E9B"/>
    <w:rsid w:val="79B312A6"/>
    <w:rsid w:val="79C04088"/>
    <w:rsid w:val="79C7027F"/>
    <w:rsid w:val="79DA378C"/>
    <w:rsid w:val="79F158D3"/>
    <w:rsid w:val="79FA50A4"/>
    <w:rsid w:val="7A3758D0"/>
    <w:rsid w:val="7A4A24F3"/>
    <w:rsid w:val="7A4E4C42"/>
    <w:rsid w:val="7A5126CC"/>
    <w:rsid w:val="7A5E0B15"/>
    <w:rsid w:val="7A884DCA"/>
    <w:rsid w:val="7AB160CE"/>
    <w:rsid w:val="7AE64E0A"/>
    <w:rsid w:val="7AF1471D"/>
    <w:rsid w:val="7AF83CFD"/>
    <w:rsid w:val="7B126CFB"/>
    <w:rsid w:val="7B49619F"/>
    <w:rsid w:val="7B963BCA"/>
    <w:rsid w:val="7BCD4B65"/>
    <w:rsid w:val="7BCD777C"/>
    <w:rsid w:val="7BD858DD"/>
    <w:rsid w:val="7BE97AEA"/>
    <w:rsid w:val="7BF546E1"/>
    <w:rsid w:val="7C10780F"/>
    <w:rsid w:val="7C280612"/>
    <w:rsid w:val="7C3A2599"/>
    <w:rsid w:val="7C9B3B20"/>
    <w:rsid w:val="7CA8740A"/>
    <w:rsid w:val="7CB400F8"/>
    <w:rsid w:val="7CBF3B2D"/>
    <w:rsid w:val="7CCC3896"/>
    <w:rsid w:val="7CE325F2"/>
    <w:rsid w:val="7CE56503"/>
    <w:rsid w:val="7D2A2168"/>
    <w:rsid w:val="7D373E44"/>
    <w:rsid w:val="7D407BDD"/>
    <w:rsid w:val="7D6E02A7"/>
    <w:rsid w:val="7D7200FF"/>
    <w:rsid w:val="7D751766"/>
    <w:rsid w:val="7D7E4262"/>
    <w:rsid w:val="7D7F24B4"/>
    <w:rsid w:val="7DD722F0"/>
    <w:rsid w:val="7DDD542C"/>
    <w:rsid w:val="7DF84014"/>
    <w:rsid w:val="7E1D37BF"/>
    <w:rsid w:val="7E327526"/>
    <w:rsid w:val="7E394D59"/>
    <w:rsid w:val="7E413C0D"/>
    <w:rsid w:val="7E467EAD"/>
    <w:rsid w:val="7E7E0893"/>
    <w:rsid w:val="7E9C52E7"/>
    <w:rsid w:val="7E9D55D6"/>
    <w:rsid w:val="7EC559F0"/>
    <w:rsid w:val="7EC860DC"/>
    <w:rsid w:val="7F111831"/>
    <w:rsid w:val="7F1B445E"/>
    <w:rsid w:val="7F4A6959"/>
    <w:rsid w:val="7F5429AA"/>
    <w:rsid w:val="7F5D4EF9"/>
    <w:rsid w:val="7F713F9C"/>
    <w:rsid w:val="7F74591C"/>
    <w:rsid w:val="7FB40DEF"/>
    <w:rsid w:val="7FF67E1E"/>
    <w:rsid w:val="FDBD3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qFormat/>
    <w:uiPriority w:val="0"/>
    <w:pPr>
      <w:outlineLvl w:val="0"/>
    </w:pPr>
    <w:rPr>
      <w:rFonts w:eastAsia="Times New Roman"/>
      <w:b/>
      <w:bCs/>
      <w:sz w:val="28"/>
      <w:szCs w:val="28"/>
    </w:rPr>
  </w:style>
  <w:style w:type="paragraph" w:styleId="3">
    <w:name w:val="heading 2"/>
    <w:basedOn w:val="2"/>
    <w:next w:val="1"/>
    <w:link w:val="28"/>
    <w:unhideWhenUsed/>
    <w:qFormat/>
    <w:uiPriority w:val="0"/>
    <w:pPr>
      <w:outlineLvl w:val="1"/>
    </w:pPr>
    <w:rPr>
      <w:rFonts w:eastAsia="Times New Roman"/>
      <w:sz w:val="24"/>
    </w:rPr>
  </w:style>
  <w:style w:type="paragraph" w:styleId="4">
    <w:name w:val="heading 3"/>
    <w:basedOn w:val="3"/>
    <w:next w:val="1"/>
    <w:link w:val="29"/>
    <w:unhideWhenUsed/>
    <w:qFormat/>
    <w:uiPriority w:val="0"/>
    <w:pPr>
      <w:jc w:val="left"/>
      <w:outlineLvl w:val="2"/>
    </w:pPr>
    <w:rPr>
      <w:rFonts w:eastAsia="Times New Roman"/>
      <w:u w:val="single"/>
    </w:rPr>
  </w:style>
  <w:style w:type="paragraph" w:styleId="5">
    <w:name w:val="heading 4"/>
    <w:basedOn w:val="4"/>
    <w:next w:val="1"/>
    <w:link w:val="30"/>
    <w:unhideWhenUsed/>
    <w:qFormat/>
    <w:uiPriority w:val="0"/>
    <w:pPr>
      <w:keepNext/>
      <w:spacing w:before="240" w:after="60"/>
      <w:outlineLvl w:val="3"/>
    </w:pPr>
    <w:rPr>
      <w:rFonts w:eastAsia="Times New Roman"/>
      <w:szCs w:val="28"/>
    </w:rPr>
  </w:style>
  <w:style w:type="paragraph" w:styleId="6">
    <w:name w:val="heading 5"/>
    <w:basedOn w:val="1"/>
    <w:next w:val="1"/>
    <w:link w:val="31"/>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unhideWhenUsed/>
    <w:qFormat/>
    <w:uiPriority w:val="0"/>
    <w:pPr>
      <w:spacing w:before="240" w:after="60"/>
      <w:outlineLvl w:val="5"/>
    </w:pPr>
    <w:rPr>
      <w:rFonts w:eastAsia="Times New Roman"/>
      <w:b/>
      <w:bCs/>
    </w:rPr>
  </w:style>
  <w:style w:type="paragraph" w:styleId="8">
    <w:name w:val="heading 7"/>
    <w:basedOn w:val="1"/>
    <w:next w:val="1"/>
    <w:link w:val="33"/>
    <w:unhideWhenUsed/>
    <w:qFormat/>
    <w:uiPriority w:val="0"/>
    <w:pPr>
      <w:spacing w:before="240" w:after="60"/>
      <w:outlineLvl w:val="6"/>
    </w:pPr>
    <w:rPr>
      <w:rFonts w:cs="宋体"/>
      <w:sz w:val="24"/>
      <w:szCs w:val="24"/>
    </w:rPr>
  </w:style>
  <w:style w:type="paragraph" w:styleId="9">
    <w:name w:val="heading 8"/>
    <w:basedOn w:val="1"/>
    <w:next w:val="1"/>
    <w:link w:val="34"/>
    <w:unhideWhenUsed/>
    <w:qFormat/>
    <w:uiPriority w:val="0"/>
    <w:pPr>
      <w:spacing w:before="240" w:after="60"/>
      <w:outlineLvl w:val="7"/>
    </w:pPr>
    <w:rPr>
      <w:rFonts w:cs="宋体"/>
      <w:i/>
      <w:iCs/>
      <w:sz w:val="24"/>
      <w:szCs w:val="24"/>
    </w:rPr>
  </w:style>
  <w:style w:type="paragraph" w:styleId="10">
    <w:name w:val="heading 9"/>
    <w:basedOn w:val="1"/>
    <w:next w:val="1"/>
    <w:link w:val="35"/>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qFormat/>
    <w:uiPriority w:val="0"/>
    <w:pPr>
      <w:widowControl/>
      <w:snapToGrid w:val="0"/>
      <w:jc w:val="center"/>
    </w:pPr>
    <w:rPr>
      <w:rFonts w:eastAsia="宋体"/>
      <w:b/>
      <w:bCs/>
      <w:kern w:val="2"/>
      <w:sz w:val="20"/>
      <w:szCs w:val="20"/>
      <w:lang w:eastAsia="zh-CN"/>
    </w:rPr>
  </w:style>
  <w:style w:type="paragraph" w:styleId="12">
    <w:name w:val="annotation text"/>
    <w:basedOn w:val="1"/>
    <w:link w:val="44"/>
    <w:semiHidden/>
    <w:unhideWhenUsed/>
    <w:qFormat/>
    <w:uiPriority w:val="99"/>
    <w:pPr>
      <w:jc w:val="left"/>
    </w:pPr>
  </w:style>
  <w:style w:type="paragraph" w:styleId="13">
    <w:name w:val="Body Text"/>
    <w:basedOn w:val="1"/>
    <w:link w:val="36"/>
    <w:semiHidden/>
    <w:unhideWhenUsed/>
    <w:qFormat/>
    <w:uiPriority w:val="99"/>
    <w:rPr>
      <w:sz w:val="20"/>
      <w:szCs w:val="20"/>
    </w:rPr>
  </w:style>
  <w:style w:type="paragraph" w:styleId="14">
    <w:name w:val="List 2"/>
    <w:basedOn w:val="1"/>
    <w:semiHidden/>
    <w:unhideWhenUsed/>
    <w:qFormat/>
    <w:uiPriority w:val="99"/>
    <w:pPr>
      <w:ind w:left="100" w:leftChars="200" w:hanging="200" w:hangingChars="200"/>
      <w:contextualSpacing/>
    </w:pPr>
  </w:style>
  <w:style w:type="paragraph" w:styleId="15">
    <w:name w:val="Balloon Text"/>
    <w:basedOn w:val="1"/>
    <w:link w:val="41"/>
    <w:semiHidden/>
    <w:unhideWhenUsed/>
    <w:qFormat/>
    <w:uiPriority w:val="99"/>
    <w:pPr>
      <w:spacing w:after="0"/>
    </w:pPr>
    <w:rPr>
      <w:rFonts w:ascii="Microsoft YaHei UI" w:eastAsia="Microsoft YaHei UI"/>
      <w:sz w:val="18"/>
      <w:szCs w:val="18"/>
    </w:rPr>
  </w:style>
  <w:style w:type="paragraph" w:styleId="16">
    <w:name w:val="footer"/>
    <w:basedOn w:val="1"/>
    <w:link w:val="43"/>
    <w:unhideWhenUsed/>
    <w:qFormat/>
    <w:uiPriority w:val="99"/>
    <w:pPr>
      <w:tabs>
        <w:tab w:val="center" w:pos="4320"/>
        <w:tab w:val="right" w:pos="8640"/>
      </w:tabs>
      <w:spacing w:after="0"/>
    </w:pPr>
  </w:style>
  <w:style w:type="paragraph" w:styleId="17">
    <w:name w:val="header"/>
    <w:basedOn w:val="1"/>
    <w:link w:val="42"/>
    <w:unhideWhenUsed/>
    <w:qFormat/>
    <w:uiPriority w:val="99"/>
    <w:pPr>
      <w:tabs>
        <w:tab w:val="center" w:pos="4320"/>
        <w:tab w:val="right" w:pos="8640"/>
      </w:tabs>
      <w:spacing w:after="0"/>
    </w:pPr>
  </w:style>
  <w:style w:type="paragraph" w:styleId="18">
    <w:name w:val="List"/>
    <w:basedOn w:val="1"/>
    <w:semiHidden/>
    <w:unhideWhenUsed/>
    <w:qFormat/>
    <w:uiPriority w:val="99"/>
    <w:pPr>
      <w:ind w:left="200" w:hanging="200" w:hangingChars="200"/>
      <w:contextualSpacing/>
    </w:pPr>
  </w:style>
  <w:style w:type="paragraph" w:styleId="19">
    <w:name w:val="Normal (Web)"/>
    <w:basedOn w:val="1"/>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semiHidden/>
    <w:unhideWhenUsed/>
    <w:qFormat/>
    <w:uiPriority w:val="99"/>
    <w:rPr>
      <w:b/>
      <w:bCs/>
    </w:rPr>
  </w:style>
  <w:style w:type="table" w:styleId="22">
    <w:name w:val="Table Grid"/>
    <w:basedOn w:val="2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Emphasis"/>
    <w:basedOn w:val="23"/>
    <w:qFormat/>
    <w:uiPriority w:val="20"/>
    <w:rPr>
      <w:i/>
      <w:iCs/>
    </w:rPr>
  </w:style>
  <w:style w:type="character" w:styleId="26">
    <w:name w:val="annotation reference"/>
    <w:basedOn w:val="23"/>
    <w:semiHidden/>
    <w:unhideWhenUsed/>
    <w:qFormat/>
    <w:uiPriority w:val="99"/>
    <w:rPr>
      <w:sz w:val="21"/>
      <w:szCs w:val="21"/>
    </w:rPr>
  </w:style>
  <w:style w:type="character" w:customStyle="1" w:styleId="27">
    <w:name w:val="标题 1 Char"/>
    <w:basedOn w:val="23"/>
    <w:link w:val="2"/>
    <w:qFormat/>
    <w:uiPriority w:val="0"/>
    <w:rPr>
      <w:rFonts w:ascii="Times New Roman" w:hAnsi="Times New Roman" w:eastAsia="Times New Roman" w:cs="Times New Roman"/>
      <w:b/>
      <w:bCs/>
      <w:sz w:val="28"/>
      <w:szCs w:val="28"/>
      <w:lang w:val="en-GB" w:eastAsia="en-US"/>
    </w:rPr>
  </w:style>
  <w:style w:type="character" w:customStyle="1" w:styleId="28">
    <w:name w:val="标题 2 Char"/>
    <w:basedOn w:val="23"/>
    <w:link w:val="3"/>
    <w:qFormat/>
    <w:uiPriority w:val="0"/>
    <w:rPr>
      <w:rFonts w:ascii="Times New Roman" w:hAnsi="Times New Roman" w:eastAsia="Times New Roman" w:cs="Times New Roman"/>
      <w:b/>
      <w:bCs/>
      <w:sz w:val="24"/>
      <w:lang w:val="en-GB" w:eastAsia="en-US"/>
    </w:rPr>
  </w:style>
  <w:style w:type="character" w:customStyle="1" w:styleId="29">
    <w:name w:val="标题 3 Char"/>
    <w:basedOn w:val="23"/>
    <w:link w:val="4"/>
    <w:qFormat/>
    <w:uiPriority w:val="0"/>
    <w:rPr>
      <w:rFonts w:ascii="Times New Roman" w:hAnsi="Times New Roman" w:eastAsia="Times New Roman" w:cs="Times New Roman"/>
      <w:u w:val="single"/>
      <w:lang w:val="en-GB" w:eastAsia="en-US"/>
    </w:rPr>
  </w:style>
  <w:style w:type="character" w:customStyle="1" w:styleId="30">
    <w:name w:val="标题 4 Char"/>
    <w:basedOn w:val="23"/>
    <w:link w:val="5"/>
    <w:semiHidden/>
    <w:qFormat/>
    <w:uiPriority w:val="0"/>
    <w:rPr>
      <w:rFonts w:ascii="Times New Roman" w:hAnsi="Times New Roman" w:eastAsia="Times New Roman" w:cs="Times New Roman"/>
      <w:b/>
      <w:bCs/>
      <w:szCs w:val="28"/>
      <w:lang w:val="en-GB" w:eastAsia="en-US"/>
    </w:rPr>
  </w:style>
  <w:style w:type="character" w:customStyle="1" w:styleId="31">
    <w:name w:val="标题 5 Char"/>
    <w:basedOn w:val="23"/>
    <w:link w:val="6"/>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Char"/>
    <w:basedOn w:val="23"/>
    <w:link w:val="7"/>
    <w:semiHidden/>
    <w:qFormat/>
    <w:uiPriority w:val="0"/>
    <w:rPr>
      <w:rFonts w:ascii="Times New Roman" w:hAnsi="Times New Roman" w:eastAsia="Times New Roman" w:cs="Times New Roman"/>
      <w:b/>
      <w:bCs/>
      <w:lang w:val="en-GB" w:eastAsia="en-US"/>
    </w:rPr>
  </w:style>
  <w:style w:type="character" w:customStyle="1" w:styleId="33">
    <w:name w:val="标题 7 Char"/>
    <w:basedOn w:val="23"/>
    <w:link w:val="8"/>
    <w:semiHidden/>
    <w:qFormat/>
    <w:uiPriority w:val="99"/>
    <w:rPr>
      <w:rFonts w:ascii="Times New Roman" w:hAnsi="Times New Roman" w:cs="宋体"/>
      <w:sz w:val="24"/>
      <w:szCs w:val="24"/>
      <w:lang w:val="en-GB" w:eastAsia="en-US"/>
    </w:rPr>
  </w:style>
  <w:style w:type="character" w:customStyle="1" w:styleId="34">
    <w:name w:val="标题 8 Char"/>
    <w:basedOn w:val="23"/>
    <w:link w:val="9"/>
    <w:semiHidden/>
    <w:qFormat/>
    <w:uiPriority w:val="99"/>
    <w:rPr>
      <w:rFonts w:ascii="Times New Roman" w:hAnsi="Times New Roman" w:cs="宋体"/>
      <w:i/>
      <w:iCs/>
      <w:sz w:val="24"/>
      <w:szCs w:val="24"/>
      <w:lang w:val="en-GB" w:eastAsia="en-US"/>
    </w:rPr>
  </w:style>
  <w:style w:type="character" w:customStyle="1" w:styleId="35">
    <w:name w:val="标题 9 Char"/>
    <w:basedOn w:val="23"/>
    <w:link w:val="10"/>
    <w:semiHidden/>
    <w:qFormat/>
    <w:uiPriority w:val="99"/>
    <w:rPr>
      <w:rFonts w:ascii="Arial" w:hAnsi="Arial" w:cs="Arial"/>
      <w:lang w:val="en-GB" w:eastAsia="en-US"/>
    </w:rPr>
  </w:style>
  <w:style w:type="character" w:customStyle="1" w:styleId="36">
    <w:name w:val="正文文本 Char"/>
    <w:basedOn w:val="23"/>
    <w:link w:val="13"/>
    <w:semiHidden/>
    <w:qFormat/>
    <w:uiPriority w:val="99"/>
    <w:rPr>
      <w:rFonts w:ascii="Times New Roman" w:hAnsi="Times New Roman" w:cs="Times New Roman"/>
      <w:sz w:val="20"/>
      <w:szCs w:val="20"/>
      <w:lang w:val="en-GB" w:eastAsia="en-US"/>
    </w:rPr>
  </w:style>
  <w:style w:type="paragraph" w:styleId="37">
    <w:name w:val="List Paragraph"/>
    <w:basedOn w:val="1"/>
    <w:link w:val="47"/>
    <w:qFormat/>
    <w:uiPriority w:val="34"/>
    <w:pPr>
      <w:ind w:left="720"/>
      <w:contextualSpacing/>
    </w:pPr>
  </w:style>
  <w:style w:type="paragraph" w:customStyle="1" w:styleId="38">
    <w:name w:val="References"/>
    <w:basedOn w:val="1"/>
    <w:qFormat/>
    <w:uiPriority w:val="0"/>
    <w:pPr>
      <w:widowControl/>
      <w:numPr>
        <w:ilvl w:val="0"/>
        <w:numId w:val="1"/>
      </w:numPr>
      <w:adjustRightInd/>
      <w:spacing w:after="0"/>
    </w:pPr>
    <w:rPr>
      <w:sz w:val="16"/>
      <w:szCs w:val="16"/>
    </w:rPr>
  </w:style>
  <w:style w:type="character" w:customStyle="1" w:styleId="39">
    <w:name w:val="main text Char"/>
    <w:basedOn w:val="23"/>
    <w:link w:val="40"/>
    <w:qFormat/>
    <w:locked/>
    <w:uiPriority w:val="0"/>
    <w:rPr>
      <w:rFonts w:ascii="Malgun Gothic" w:hAnsi="Malgun Gothic" w:eastAsia="Malgun Gothic" w:cs="Batang"/>
      <w:lang w:val="en-GB" w:eastAsia="ko-KR"/>
    </w:rPr>
  </w:style>
  <w:style w:type="paragraph" w:customStyle="1" w:styleId="40">
    <w:name w:val="main text"/>
    <w:basedOn w:val="1"/>
    <w:link w:val="39"/>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Char"/>
    <w:basedOn w:val="23"/>
    <w:link w:val="15"/>
    <w:semiHidden/>
    <w:qFormat/>
    <w:uiPriority w:val="99"/>
    <w:rPr>
      <w:rFonts w:ascii="Microsoft YaHei UI" w:hAnsi="Times New Roman" w:eastAsia="Microsoft YaHei UI" w:cs="Times New Roman"/>
      <w:sz w:val="18"/>
      <w:szCs w:val="18"/>
      <w:lang w:val="en-GB" w:eastAsia="en-US"/>
    </w:rPr>
  </w:style>
  <w:style w:type="character" w:customStyle="1" w:styleId="42">
    <w:name w:val="页眉 Char"/>
    <w:basedOn w:val="23"/>
    <w:link w:val="17"/>
    <w:qFormat/>
    <w:uiPriority w:val="99"/>
    <w:rPr>
      <w:rFonts w:ascii="Times New Roman" w:hAnsi="Times New Roman" w:cs="Times New Roman"/>
      <w:lang w:val="en-GB" w:eastAsia="en-US"/>
    </w:rPr>
  </w:style>
  <w:style w:type="character" w:customStyle="1" w:styleId="43">
    <w:name w:val="页脚 Char"/>
    <w:basedOn w:val="23"/>
    <w:link w:val="16"/>
    <w:qFormat/>
    <w:uiPriority w:val="99"/>
    <w:rPr>
      <w:rFonts w:ascii="Times New Roman" w:hAnsi="Times New Roman" w:cs="Times New Roman"/>
      <w:lang w:val="en-GB" w:eastAsia="en-US"/>
    </w:rPr>
  </w:style>
  <w:style w:type="character" w:customStyle="1" w:styleId="44">
    <w:name w:val="批注文字 Char"/>
    <w:basedOn w:val="23"/>
    <w:link w:val="12"/>
    <w:semiHidden/>
    <w:qFormat/>
    <w:uiPriority w:val="99"/>
    <w:rPr>
      <w:rFonts w:ascii="Times New Roman" w:hAnsi="Times New Roman" w:cs="Times New Roman"/>
      <w:lang w:val="en-GB" w:eastAsia="en-US"/>
    </w:rPr>
  </w:style>
  <w:style w:type="character" w:customStyle="1" w:styleId="45">
    <w:name w:val="批注主题 Char"/>
    <w:basedOn w:val="44"/>
    <w:link w:val="20"/>
    <w:semiHidden/>
    <w:qFormat/>
    <w:uiPriority w:val="99"/>
    <w:rPr>
      <w:rFonts w:ascii="Times New Roman" w:hAnsi="Times New Roman" w:cs="Times New Roman"/>
      <w:b/>
      <w:bCs/>
      <w:lang w:val="en-GB" w:eastAsia="en-US"/>
    </w:rPr>
  </w:style>
  <w:style w:type="paragraph" w:customStyle="1" w:styleId="46">
    <w:name w:val="Revision"/>
    <w:hidden/>
    <w:semiHidden/>
    <w:qFormat/>
    <w:uiPriority w:val="99"/>
    <w:pPr>
      <w:spacing w:after="0" w:line="240" w:lineRule="auto"/>
    </w:pPr>
    <w:rPr>
      <w:rFonts w:ascii="Times New Roman" w:hAnsi="Times New Roman" w:cs="Times New Roman" w:eastAsiaTheme="minorEastAsia"/>
      <w:sz w:val="22"/>
      <w:szCs w:val="22"/>
      <w:lang w:val="en-GB" w:eastAsia="en-US" w:bidi="ar-SA"/>
    </w:rPr>
  </w:style>
  <w:style w:type="character" w:customStyle="1" w:styleId="47">
    <w:name w:val="列出段落 Char"/>
    <w:link w:val="37"/>
    <w:qFormat/>
    <w:uiPriority w:val="34"/>
    <w:rPr>
      <w:rFonts w:ascii="Times New Roman" w:hAnsi="Times New Roman" w:cs="Times New Roman"/>
      <w:lang w:val="en-GB" w:eastAsia="en-US"/>
    </w:rPr>
  </w:style>
  <w:style w:type="character" w:customStyle="1" w:styleId="48">
    <w:name w:val="normaltextrun1"/>
    <w:basedOn w:val="23"/>
    <w:qFormat/>
    <w:uiPriority w:val="0"/>
  </w:style>
  <w:style w:type="character" w:customStyle="1" w:styleId="49">
    <w:name w:val="题注 Char"/>
    <w:link w:val="11"/>
    <w:qFormat/>
    <w:uiPriority w:val="0"/>
    <w:rPr>
      <w:rFonts w:ascii="Times New Roman" w:hAnsi="Times New Roman" w:eastAsia="宋体" w:cs="Times New Roman"/>
      <w:b/>
      <w:bCs/>
      <w:kern w:val="2"/>
      <w:sz w:val="20"/>
      <w:szCs w:val="20"/>
      <w:lang w:val="en-GB"/>
    </w:rPr>
  </w:style>
  <w:style w:type="character" w:customStyle="1" w:styleId="50">
    <w:name w:val="resultitem"/>
    <w:basedOn w:val="23"/>
    <w:qFormat/>
    <w:uiPriority w:val="0"/>
  </w:style>
  <w:style w:type="paragraph" w:customStyle="1" w:styleId="51">
    <w:name w:val="TH"/>
    <w:basedOn w:val="1"/>
    <w:link w:val="54"/>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sz w:val="16"/>
      <w:szCs w:val="20"/>
      <w:lang w:val="en-GB" w:eastAsia="sv-SE" w:bidi="ar-SA"/>
    </w:rPr>
  </w:style>
  <w:style w:type="character" w:customStyle="1" w:styleId="53">
    <w:name w:val="PL Char"/>
    <w:link w:val="52"/>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qFormat/>
    <w:uiPriority w:val="0"/>
    <w:rPr>
      <w:rFonts w:ascii="Arial" w:hAnsi="Arial" w:eastAsia="MS Mincho" w:cs="Times New Roman"/>
      <w:b/>
      <w:sz w:val="20"/>
      <w:szCs w:val="20"/>
      <w:lang w:val="en-GB" w:eastAsia="en-US"/>
    </w:rPr>
  </w:style>
  <w:style w:type="paragraph" w:customStyle="1" w:styleId="55">
    <w:name w:val="TAC"/>
    <w:basedOn w:val="1"/>
    <w:link w:val="57"/>
    <w:qFormat/>
    <w:uiPriority w:val="0"/>
    <w:pPr>
      <w:keepNext/>
      <w:keepLines/>
      <w:widowControl/>
      <w:autoSpaceDE/>
      <w:autoSpaceDN/>
      <w:adjustRightInd/>
      <w:spacing w:after="0"/>
      <w:jc w:val="center"/>
    </w:pPr>
    <w:rPr>
      <w:rFonts w:ascii="Arial" w:hAnsi="Arial"/>
      <w:sz w:val="18"/>
      <w:szCs w:val="20"/>
    </w:rPr>
  </w:style>
  <w:style w:type="paragraph" w:customStyle="1" w:styleId="56">
    <w:name w:val="TAN"/>
    <w:basedOn w:val="1"/>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7">
    <w:name w:val="TAC Char"/>
    <w:link w:val="55"/>
    <w:qFormat/>
    <w:locked/>
    <w:uiPriority w:val="0"/>
    <w:rPr>
      <w:rFonts w:ascii="Arial" w:hAnsi="Arial" w:cs="Times New Roman"/>
      <w:sz w:val="18"/>
      <w:szCs w:val="20"/>
      <w:lang w:val="en-GB" w:eastAsia="en-US"/>
    </w:rPr>
  </w:style>
  <w:style w:type="paragraph" w:customStyle="1" w:styleId="58">
    <w:name w:val="TAH"/>
    <w:basedOn w:val="55"/>
    <w:link w:val="59"/>
    <w:qFormat/>
    <w:uiPriority w:val="0"/>
    <w:pPr>
      <w:overflowPunct w:val="0"/>
      <w:autoSpaceDE w:val="0"/>
      <w:autoSpaceDN w:val="0"/>
      <w:adjustRightInd w:val="0"/>
      <w:textAlignment w:val="baseline"/>
    </w:pPr>
    <w:rPr>
      <w:rFonts w:eastAsia="宋体"/>
      <w:b/>
    </w:rPr>
  </w:style>
  <w:style w:type="character" w:customStyle="1" w:styleId="59">
    <w:name w:val="TAH Car"/>
    <w:link w:val="58"/>
    <w:qFormat/>
    <w:locked/>
    <w:uiPriority w:val="0"/>
    <w:rPr>
      <w:rFonts w:ascii="Arial" w:hAnsi="Arial" w:eastAsia="宋体" w:cs="Times New Roman"/>
      <w:b/>
      <w:sz w:val="18"/>
      <w:szCs w:val="20"/>
      <w:lang w:val="en-GB" w:eastAsia="en-US"/>
    </w:rPr>
  </w:style>
  <w:style w:type="paragraph" w:customStyle="1" w:styleId="60">
    <w:name w:val="TF"/>
    <w:basedOn w:val="51"/>
    <w:link w:val="61"/>
    <w:qFormat/>
    <w:uiPriority w:val="0"/>
    <w:pPr>
      <w:keepNext w:val="0"/>
      <w:spacing w:before="0" w:after="240"/>
    </w:pPr>
    <w:rPr>
      <w:rFonts w:eastAsiaTheme="minorEastAsia"/>
    </w:rPr>
  </w:style>
  <w:style w:type="character" w:customStyle="1" w:styleId="61">
    <w:name w:val="TF Char"/>
    <w:link w:val="60"/>
    <w:qFormat/>
    <w:uiPriority w:val="0"/>
    <w:rPr>
      <w:rFonts w:ascii="Arial" w:hAnsi="Arial" w:cs="Times New Roman"/>
      <w:b/>
      <w:sz w:val="20"/>
      <w:szCs w:val="20"/>
      <w:lang w:val="en-GB" w:eastAsia="en-US"/>
    </w:rPr>
  </w:style>
  <w:style w:type="paragraph" w:customStyle="1" w:styleId="62">
    <w:name w:val="B1"/>
    <w:basedOn w:val="18"/>
    <w:link w:val="63"/>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3">
    <w:name w:val="B1 Char"/>
    <w:link w:val="62"/>
    <w:qFormat/>
    <w:locked/>
    <w:uiPriority w:val="0"/>
    <w:rPr>
      <w:rFonts w:ascii="Times New Roman" w:hAnsi="Times New Roman" w:cs="Times New Roman"/>
      <w:sz w:val="20"/>
      <w:szCs w:val="20"/>
      <w:lang w:val="en-GB" w:eastAsia="en-US"/>
    </w:rPr>
  </w:style>
  <w:style w:type="paragraph" w:customStyle="1" w:styleId="64">
    <w:name w:val="B2"/>
    <w:basedOn w:val="14"/>
    <w:link w:val="65"/>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5">
    <w:name w:val="B2 Char"/>
    <w:link w:val="64"/>
    <w:qFormat/>
    <w:uiPriority w:val="0"/>
    <w:rPr>
      <w:rFonts w:ascii="Times New Roman" w:hAnsi="Times New Roman" w:cs="Times New Roman"/>
      <w:sz w:val="20"/>
      <w:szCs w:val="20"/>
      <w:lang w:val="en-GB" w:eastAsia="en-US"/>
    </w:rPr>
  </w:style>
  <w:style w:type="table" w:customStyle="1" w:styleId="66">
    <w:name w:val="表 (格子)31"/>
    <w:basedOn w:val="21"/>
    <w:qFormat/>
    <w:uiPriority w:val="39"/>
    <w:pPr>
      <w:overflowPunct w:val="0"/>
      <w:autoSpaceDE w:val="0"/>
      <w:autoSpaceDN w:val="0"/>
      <w:adjustRightInd w:val="0"/>
      <w:spacing w:after="180"/>
      <w:textAlignment w:val="baseline"/>
    </w:pPr>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
    <w:name w:val="font31"/>
    <w:basedOn w:val="23"/>
    <w:qFormat/>
    <w:uiPriority w:val="0"/>
    <w:rPr>
      <w:rFonts w:hint="default" w:ascii="Times New Roman" w:hAnsi="Times New Roman" w:cs="Times New Roman"/>
      <w:color w:val="000000"/>
      <w:sz w:val="20"/>
      <w:szCs w:val="20"/>
      <w:u w:val="none"/>
    </w:rPr>
  </w:style>
  <w:style w:type="character" w:customStyle="1" w:styleId="68">
    <w:name w:val="font01"/>
    <w:basedOn w:val="23"/>
    <w:qFormat/>
    <w:uiPriority w:val="0"/>
    <w:rPr>
      <w:rFonts w:hint="eastAsia" w:ascii="宋体" w:hAnsi="宋体" w:eastAsia="宋体" w:cs="宋体"/>
      <w:color w:val="000000"/>
      <w:sz w:val="20"/>
      <w:szCs w:val="20"/>
      <w:u w:val="none"/>
    </w:rPr>
  </w:style>
  <w:style w:type="character" w:customStyle="1" w:styleId="69">
    <w:name w:val="font11"/>
    <w:basedOn w:val="23"/>
    <w:qFormat/>
    <w:uiPriority w:val="0"/>
    <w:rPr>
      <w:rFonts w:hint="default" w:ascii="Times New Roman" w:hAnsi="Times New Roman" w:cs="Times New Roman"/>
      <w:color w:val="000000"/>
      <w:sz w:val="20"/>
      <w:szCs w:val="20"/>
      <w:u w:val="none"/>
    </w:rPr>
  </w:style>
  <w:style w:type="paragraph" w:customStyle="1" w:styleId="70">
    <w:name w:val="NO"/>
    <w:basedOn w:val="1"/>
    <w:qFormat/>
    <w:uiPriority w:val="0"/>
    <w:pPr>
      <w:keepLines/>
      <w:ind w:left="1135" w:hanging="851"/>
    </w:pPr>
  </w:style>
  <w:style w:type="paragraph" w:customStyle="1" w:styleId="71">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7.emf"/><Relationship Id="rId21" Type="http://schemas.openxmlformats.org/officeDocument/2006/relationships/image" Target="media/image16.emf"/><Relationship Id="rId20" Type="http://schemas.openxmlformats.org/officeDocument/2006/relationships/image" Target="media/image15.emf"/><Relationship Id="rId2" Type="http://schemas.openxmlformats.org/officeDocument/2006/relationships/settings" Target="settings.xml"/><Relationship Id="rId19" Type="http://schemas.openxmlformats.org/officeDocument/2006/relationships/image" Target="media/image14.emf"/><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emf"/><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Huawei Technologies Co.,Ltd.</Company>
  <Pages>15</Pages>
  <Words>3754</Words>
  <Characters>20162</Characters>
  <Lines>524</Lines>
  <Paragraphs>245</Paragraphs>
  <TotalTime>0</TotalTime>
  <ScaleCrop>false</ScaleCrop>
  <LinksUpToDate>false</LinksUpToDate>
  <CharactersWithSpaces>23870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2022-04-30T02:01:00Z</dcterms:created>
  <dc:creator>Zhouyue (Sol)</dc:creator>
  <cp:lastModifiedBy>Admin</cp:lastModifiedBy>
  <dcterms:modified xsi:type="dcterms:W3CDTF">2022-11-07T13:19:20Z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2052-11.1.0.12763</vt:lpwstr>
  </property>
  <property fmtid="{D5CDD505-2E9C-101B-9397-08002B2CF9AE}" pid="10" name="ICV">
    <vt:lpwstr>5FB31FB26C0448B39F38642770167862</vt:lpwstr>
  </property>
</Properties>
</file>